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42464" w14:textId="77777777" w:rsidR="006E1AB7" w:rsidRDefault="006E1AB7" w:rsidP="006E1AB7">
      <w:pPr>
        <w:pStyle w:val="Title"/>
      </w:pPr>
      <w:bookmarkStart w:id="0" w:name="_GoBack"/>
      <w:bookmarkEnd w:id="0"/>
    </w:p>
    <w:p w14:paraId="32E0071B" w14:textId="3FFD1654" w:rsidR="006E1AB7" w:rsidRDefault="00D53CE6" w:rsidP="008F5D1E">
      <w:pPr>
        <w:pStyle w:val="Title"/>
        <w:rPr>
          <w:rFonts w:eastAsia="SimSun"/>
        </w:rPr>
      </w:pPr>
      <w:r>
        <w:rPr>
          <w:rFonts w:eastAsia="SimSun"/>
        </w:rPr>
        <w:t>2018 AUMA Resolutions Guide and Template</w:t>
      </w:r>
      <w:r w:rsidR="007D2E72">
        <w:rPr>
          <w:rFonts w:eastAsia="SimSun"/>
        </w:rPr>
        <w:t xml:space="preserve"> </w:t>
      </w:r>
    </w:p>
    <w:p w14:paraId="045F2CA3" w14:textId="77777777" w:rsidR="00D53CE6" w:rsidRDefault="00D53CE6" w:rsidP="00D53CE6"/>
    <w:p w14:paraId="15D74B62" w14:textId="46669EEA" w:rsidR="004745A5" w:rsidRPr="005E42CD" w:rsidRDefault="004745A5" w:rsidP="004745A5">
      <w:pPr>
        <w:pStyle w:val="Heading1"/>
        <w:numPr>
          <w:ilvl w:val="0"/>
          <w:numId w:val="0"/>
        </w:numPr>
        <w:rPr>
          <w:rFonts w:eastAsia="SimSun"/>
        </w:rPr>
      </w:pPr>
      <w:r>
        <w:rPr>
          <w:rFonts w:eastAsia="SimSun"/>
        </w:rPr>
        <w:t>Timelines</w:t>
      </w:r>
    </w:p>
    <w:tbl>
      <w:tblPr>
        <w:tblStyle w:val="TableGrid"/>
        <w:tblW w:w="0" w:type="auto"/>
        <w:tblLook w:val="04A0" w:firstRow="1" w:lastRow="0" w:firstColumn="1" w:lastColumn="0" w:noHBand="0" w:noVBand="1"/>
      </w:tblPr>
      <w:tblGrid>
        <w:gridCol w:w="4675"/>
        <w:gridCol w:w="4675"/>
      </w:tblGrid>
      <w:tr w:rsidR="00D53CE6" w:rsidRPr="005E42CD" w14:paraId="578F4FC0" w14:textId="77777777" w:rsidTr="00D53CE6">
        <w:tc>
          <w:tcPr>
            <w:tcW w:w="4675" w:type="dxa"/>
          </w:tcPr>
          <w:p w14:paraId="71656442" w14:textId="2E05491E" w:rsidR="00D53CE6" w:rsidRPr="004745A5" w:rsidRDefault="00D53CE6" w:rsidP="00F1291C">
            <w:r w:rsidRPr="00FF3087">
              <w:t>Dea</w:t>
            </w:r>
            <w:r w:rsidR="005E42CD" w:rsidRPr="00FF3087">
              <w:t>dline for submitting resolution along with confirmation of council endorsement</w:t>
            </w:r>
            <w:r w:rsidR="00F1291C">
              <w:t xml:space="preserve"> to </w:t>
            </w:r>
            <w:hyperlink r:id="rId10" w:history="1">
              <w:r w:rsidR="00F1291C" w:rsidRPr="005B022B">
                <w:rPr>
                  <w:rStyle w:val="Hyperlink"/>
                </w:rPr>
                <w:t>resolutions@auma.ca</w:t>
              </w:r>
            </w:hyperlink>
            <w:r w:rsidR="00F1291C">
              <w:t xml:space="preserve"> </w:t>
            </w:r>
          </w:p>
        </w:tc>
        <w:tc>
          <w:tcPr>
            <w:tcW w:w="4675" w:type="dxa"/>
          </w:tcPr>
          <w:p w14:paraId="59C4376E" w14:textId="7D2F4FCD" w:rsidR="00D53CE6" w:rsidRPr="004745A5" w:rsidRDefault="00D53CE6" w:rsidP="00D53CE6">
            <w:r w:rsidRPr="004745A5">
              <w:t>May 31, 2018</w:t>
            </w:r>
          </w:p>
        </w:tc>
      </w:tr>
      <w:tr w:rsidR="00D53CE6" w:rsidRPr="005E42CD" w14:paraId="45D6FA1A" w14:textId="77777777" w:rsidTr="00D53CE6">
        <w:tc>
          <w:tcPr>
            <w:tcW w:w="4675" w:type="dxa"/>
          </w:tcPr>
          <w:p w14:paraId="212BF9E6" w14:textId="69EB4B00" w:rsidR="00D53CE6" w:rsidRPr="00FF3087" w:rsidRDefault="00D53CE6" w:rsidP="00D53CE6">
            <w:r w:rsidRPr="00FF3087">
              <w:t>AUMA’s Municipal Governance Committee and Board of Directors reviews, categorizes</w:t>
            </w:r>
            <w:r w:rsidR="004745A5" w:rsidRPr="00C76BA7">
              <w:t>,</w:t>
            </w:r>
            <w:r w:rsidRPr="00C76BA7">
              <w:t xml:space="preserve"> and comments on submitted resolutions based on </w:t>
            </w:r>
            <w:r w:rsidRPr="00FF3087">
              <w:t xml:space="preserve">criteria set out in AUMA’s </w:t>
            </w:r>
            <w:hyperlink r:id="rId11" w:history="1">
              <w:r w:rsidRPr="00FF3087">
                <w:rPr>
                  <w:rStyle w:val="Hyperlink"/>
                </w:rPr>
                <w:t>Resolutions Policy</w:t>
              </w:r>
            </w:hyperlink>
          </w:p>
        </w:tc>
        <w:tc>
          <w:tcPr>
            <w:tcW w:w="4675" w:type="dxa"/>
          </w:tcPr>
          <w:p w14:paraId="2F1EA61A" w14:textId="4F30013C" w:rsidR="00D53CE6" w:rsidRPr="004745A5" w:rsidRDefault="00D53CE6" w:rsidP="00D53CE6">
            <w:r w:rsidRPr="004745A5">
              <w:t>June 2018</w:t>
            </w:r>
          </w:p>
        </w:tc>
      </w:tr>
      <w:tr w:rsidR="00D53CE6" w:rsidRPr="005E42CD" w14:paraId="3B707E38" w14:textId="77777777" w:rsidTr="00D53CE6">
        <w:tc>
          <w:tcPr>
            <w:tcW w:w="4675" w:type="dxa"/>
          </w:tcPr>
          <w:p w14:paraId="5F05AB86" w14:textId="37766A8E" w:rsidR="00D53CE6" w:rsidRPr="00FF3087" w:rsidRDefault="00D53CE6" w:rsidP="00D53CE6">
            <w:r w:rsidRPr="00FF3087">
              <w:t xml:space="preserve">AUMA works with resolutions sponsors to address any deficiencies </w:t>
            </w:r>
          </w:p>
        </w:tc>
        <w:tc>
          <w:tcPr>
            <w:tcW w:w="4675" w:type="dxa"/>
          </w:tcPr>
          <w:p w14:paraId="77921D07" w14:textId="60BED057" w:rsidR="00D53CE6" w:rsidRPr="00FF3087" w:rsidRDefault="00D53CE6" w:rsidP="00D53CE6">
            <w:r w:rsidRPr="00FF3087">
              <w:t>July 2018</w:t>
            </w:r>
          </w:p>
        </w:tc>
      </w:tr>
      <w:tr w:rsidR="00D53CE6" w:rsidRPr="005E42CD" w14:paraId="489C521E" w14:textId="77777777" w:rsidTr="00D53CE6">
        <w:tc>
          <w:tcPr>
            <w:tcW w:w="4675" w:type="dxa"/>
          </w:tcPr>
          <w:p w14:paraId="63459C4C" w14:textId="1D3DA3BA" w:rsidR="00D53CE6" w:rsidRPr="00FF3087" w:rsidRDefault="00D53CE6" w:rsidP="00D53CE6">
            <w:r w:rsidRPr="00FF3087">
              <w:t xml:space="preserve">AUMA publishes resolutions book </w:t>
            </w:r>
          </w:p>
        </w:tc>
        <w:tc>
          <w:tcPr>
            <w:tcW w:w="4675" w:type="dxa"/>
          </w:tcPr>
          <w:p w14:paraId="0089FC2F" w14:textId="009916C0" w:rsidR="00D53CE6" w:rsidRPr="004745A5" w:rsidRDefault="00D53CE6" w:rsidP="00D53CE6">
            <w:r w:rsidRPr="004745A5">
              <w:t>August 1, 2018</w:t>
            </w:r>
          </w:p>
        </w:tc>
      </w:tr>
      <w:tr w:rsidR="00D53CE6" w:rsidRPr="005E42CD" w14:paraId="3883490C" w14:textId="77777777" w:rsidTr="00D53CE6">
        <w:tc>
          <w:tcPr>
            <w:tcW w:w="4675" w:type="dxa"/>
          </w:tcPr>
          <w:p w14:paraId="300727D6" w14:textId="0C0A744F" w:rsidR="00D53CE6" w:rsidRPr="00FF3087" w:rsidRDefault="00D53CE6" w:rsidP="00D53CE6">
            <w:r w:rsidRPr="00FF3087">
              <w:t>Members debate and vote on resolutions</w:t>
            </w:r>
          </w:p>
        </w:tc>
        <w:tc>
          <w:tcPr>
            <w:tcW w:w="4675" w:type="dxa"/>
          </w:tcPr>
          <w:p w14:paraId="1D900101" w14:textId="12BF4EA5" w:rsidR="00D53CE6" w:rsidRPr="00FF3087" w:rsidRDefault="00D53CE6" w:rsidP="00D53CE6">
            <w:r w:rsidRPr="00FF3087">
              <w:t>AUMA Annual Convention, September 26-27 in Red Deer</w:t>
            </w:r>
          </w:p>
        </w:tc>
      </w:tr>
    </w:tbl>
    <w:p w14:paraId="3977B835" w14:textId="29348729" w:rsidR="00D53CE6" w:rsidRPr="005E42CD" w:rsidRDefault="00437F3B" w:rsidP="00D53CE6">
      <w:pPr>
        <w:pStyle w:val="Heading1"/>
        <w:numPr>
          <w:ilvl w:val="0"/>
          <w:numId w:val="0"/>
        </w:numPr>
        <w:rPr>
          <w:rFonts w:eastAsia="SimSun"/>
        </w:rPr>
      </w:pPr>
      <w:r w:rsidRPr="005E42CD">
        <w:rPr>
          <w:rFonts w:eastAsia="SimSun"/>
        </w:rPr>
        <w:t>About resolutions</w:t>
      </w:r>
    </w:p>
    <w:p w14:paraId="244A87F0" w14:textId="32607B90" w:rsidR="00D53CE6" w:rsidRPr="004745A5" w:rsidRDefault="00D53CE6" w:rsidP="00D53CE6">
      <w:pPr>
        <w:pStyle w:val="TextLeft"/>
        <w:spacing w:after="0" w:line="240" w:lineRule="auto"/>
        <w:rPr>
          <w:rFonts w:ascii="Myriad Pro" w:hAnsi="Myriad Pro"/>
          <w:sz w:val="22"/>
          <w:szCs w:val="22"/>
        </w:rPr>
      </w:pPr>
      <w:r w:rsidRPr="00FF3087">
        <w:rPr>
          <w:rFonts w:ascii="Myriad Pro" w:hAnsi="Myriad Pro"/>
          <w:sz w:val="22"/>
          <w:szCs w:val="22"/>
        </w:rPr>
        <w:t>Many issues confronting municipalities require action by other levels of government. Sometimes these issues are, or have the potential to be, common to many municipalities.  Resoluti</w:t>
      </w:r>
      <w:r w:rsidRPr="004745A5">
        <w:rPr>
          <w:rFonts w:ascii="Myriad Pro" w:hAnsi="Myriad Pro"/>
          <w:sz w:val="22"/>
          <w:szCs w:val="22"/>
        </w:rPr>
        <w:t>ons forwarded to AUMA can be an effective vehicle for dealing with these types of issues.</w:t>
      </w:r>
    </w:p>
    <w:p w14:paraId="598A920F" w14:textId="77777777" w:rsidR="00437F3B" w:rsidRPr="004745A5" w:rsidRDefault="00437F3B" w:rsidP="00437F3B"/>
    <w:p w14:paraId="08F494EB" w14:textId="217EA47E" w:rsidR="00437F3B" w:rsidRPr="004745A5" w:rsidRDefault="00437F3B" w:rsidP="00437F3B">
      <w:pPr>
        <w:pStyle w:val="TextLeft"/>
        <w:spacing w:after="0" w:line="240" w:lineRule="auto"/>
        <w:rPr>
          <w:rFonts w:ascii="Myriad Pro" w:hAnsi="Myriad Pro"/>
          <w:sz w:val="22"/>
          <w:szCs w:val="22"/>
          <w:lang w:val="en-US"/>
        </w:rPr>
      </w:pPr>
      <w:r w:rsidRPr="004745A5">
        <w:rPr>
          <w:rFonts w:ascii="Myriad Pro" w:hAnsi="Myriad Pro"/>
          <w:sz w:val="22"/>
          <w:szCs w:val="22"/>
          <w:lang w:val="en-US"/>
        </w:rPr>
        <w:t>A</w:t>
      </w:r>
      <w:r w:rsidR="00765089" w:rsidRPr="004745A5">
        <w:rPr>
          <w:rFonts w:ascii="Myriad Pro" w:hAnsi="Myriad Pro"/>
          <w:sz w:val="22"/>
          <w:szCs w:val="22"/>
          <w:lang w:val="en-US"/>
        </w:rPr>
        <w:t>s</w:t>
      </w:r>
      <w:r w:rsidRPr="004745A5">
        <w:rPr>
          <w:rFonts w:ascii="Myriad Pro" w:hAnsi="Myriad Pro"/>
          <w:sz w:val="22"/>
          <w:szCs w:val="22"/>
          <w:lang w:val="en-US"/>
        </w:rPr>
        <w:t xml:space="preserve"> set out in AUMA’s </w:t>
      </w:r>
      <w:hyperlink r:id="rId12" w:history="1">
        <w:r w:rsidRPr="004745A5">
          <w:rPr>
            <w:rStyle w:val="Hyperlink"/>
            <w:rFonts w:ascii="Myriad Pro" w:hAnsi="Myriad Pro"/>
            <w:sz w:val="22"/>
            <w:szCs w:val="22"/>
            <w:lang w:val="en-US"/>
          </w:rPr>
          <w:t>Resolutions Policy,</w:t>
        </w:r>
      </w:hyperlink>
      <w:r w:rsidRPr="004745A5">
        <w:rPr>
          <w:rFonts w:ascii="Myriad Pro" w:hAnsi="Myriad Pro"/>
          <w:sz w:val="22"/>
          <w:szCs w:val="22"/>
          <w:lang w:val="en-US"/>
        </w:rPr>
        <w:t xml:space="preserve"> </w:t>
      </w:r>
      <w:r w:rsidR="004745A5" w:rsidRPr="004745A5">
        <w:rPr>
          <w:rFonts w:ascii="Myriad Pro" w:hAnsi="Myriad Pro"/>
          <w:sz w:val="22"/>
          <w:szCs w:val="22"/>
          <w:lang w:val="en-US"/>
        </w:rPr>
        <w:t>r</w:t>
      </w:r>
      <w:r w:rsidRPr="004745A5">
        <w:rPr>
          <w:rFonts w:ascii="Myriad Pro" w:hAnsi="Myriad Pro"/>
          <w:sz w:val="22"/>
          <w:szCs w:val="22"/>
          <w:lang w:val="en-US"/>
        </w:rPr>
        <w:t xml:space="preserve">esolutions should address a topic of concern affecting municipalities on a regional or </w:t>
      </w:r>
      <w:r w:rsidR="005E42CD" w:rsidRPr="004745A5">
        <w:rPr>
          <w:rFonts w:ascii="Myriad Pro" w:hAnsi="Myriad Pro"/>
          <w:sz w:val="22"/>
          <w:szCs w:val="22"/>
          <w:lang w:val="en-US"/>
        </w:rPr>
        <w:t>p</w:t>
      </w:r>
      <w:r w:rsidRPr="004745A5">
        <w:rPr>
          <w:rFonts w:ascii="Myriad Pro" w:hAnsi="Myriad Pro"/>
          <w:sz w:val="22"/>
          <w:szCs w:val="22"/>
          <w:lang w:val="en-US"/>
        </w:rPr>
        <w:t xml:space="preserve">rovincial level, and must be approved by the council of the sponsoring municipality. Resolutions must not direct a municipality to adopt a particular course of action, but must be worded as a request for consideration of the issue seeking action by the Alberta Urban Municipalities Association (“AUMA”). </w:t>
      </w:r>
    </w:p>
    <w:p w14:paraId="6BA60F81" w14:textId="77777777" w:rsidR="00437F3B" w:rsidRPr="004745A5" w:rsidRDefault="00437F3B" w:rsidP="00437F3B">
      <w:pPr>
        <w:pStyle w:val="TextLeft"/>
        <w:spacing w:after="0" w:line="240" w:lineRule="auto"/>
        <w:rPr>
          <w:rFonts w:ascii="Myriad Pro" w:hAnsi="Myriad Pro"/>
          <w:sz w:val="22"/>
          <w:szCs w:val="22"/>
          <w:lang w:val="en-US"/>
        </w:rPr>
      </w:pPr>
    </w:p>
    <w:p w14:paraId="4F656BD3" w14:textId="51405126" w:rsidR="00437F3B" w:rsidRPr="00FF3087" w:rsidRDefault="00437F3B" w:rsidP="00437F3B">
      <w:r w:rsidRPr="00FF3087">
        <w:t>A resolution passed by local council and forwarded to AUMA is one in which you and your council are hoping ultimately to have endorsed by a majority of Alberta’s municipalities.   It follows that the resolu</w:t>
      </w:r>
      <w:r w:rsidRPr="00C76BA7">
        <w:t>tion should be as clear as possible to as many people as possible</w:t>
      </w:r>
      <w:r w:rsidR="004745A5" w:rsidRPr="00C76BA7">
        <w:t>, a</w:t>
      </w:r>
      <w:r w:rsidR="004745A5" w:rsidRPr="004745A5">
        <w:t>s well as relevant to as many communities as possible.</w:t>
      </w:r>
    </w:p>
    <w:p w14:paraId="5CADB9AE" w14:textId="7ECC26DD" w:rsidR="00437F3B" w:rsidRPr="005E42CD" w:rsidRDefault="00437F3B" w:rsidP="00437F3B">
      <w:pPr>
        <w:pStyle w:val="Heading1"/>
        <w:numPr>
          <w:ilvl w:val="0"/>
          <w:numId w:val="0"/>
        </w:numPr>
        <w:rPr>
          <w:rFonts w:eastAsia="SimSun"/>
        </w:rPr>
      </w:pPr>
      <w:r w:rsidRPr="005E42CD">
        <w:rPr>
          <w:rFonts w:eastAsia="SimSun"/>
        </w:rPr>
        <w:t>Drafting tips</w:t>
      </w:r>
    </w:p>
    <w:p w14:paraId="427B8477" w14:textId="74162F60" w:rsidR="00437F3B" w:rsidRPr="005E42CD" w:rsidRDefault="00437F3B" w:rsidP="005E42CD">
      <w:r w:rsidRPr="005E42CD">
        <w:t>Before drafting a resolution, AUMA members are encouraged to review</w:t>
      </w:r>
      <w:r w:rsidR="005E42CD">
        <w:t xml:space="preserve"> </w:t>
      </w:r>
      <w:r w:rsidRPr="005E42CD">
        <w:t xml:space="preserve">AUMA’s </w:t>
      </w:r>
      <w:hyperlink r:id="rId13" w:history="1">
        <w:r w:rsidRPr="005E42CD">
          <w:rPr>
            <w:rFonts w:eastAsia="Times New Roman" w:cs="Arial"/>
            <w:color w:val="0156A5"/>
          </w:rPr>
          <w:t>Resolutions Library</w:t>
        </w:r>
      </w:hyperlink>
      <w:r w:rsidR="005E42CD" w:rsidRPr="005E42CD">
        <w:rPr>
          <w:rFonts w:eastAsia="Times New Roman" w:cs="Arial"/>
          <w:color w:val="000000"/>
        </w:rPr>
        <w:t xml:space="preserve"> and </w:t>
      </w:r>
      <w:hyperlink r:id="rId14" w:history="1">
        <w:r w:rsidR="005E42CD" w:rsidRPr="005E42CD">
          <w:rPr>
            <w:rStyle w:val="Hyperlink"/>
            <w:rFonts w:eastAsia="Times New Roman" w:cs="Arial"/>
          </w:rPr>
          <w:t>search AUMA’s website</w:t>
        </w:r>
      </w:hyperlink>
      <w:r w:rsidR="005E42CD" w:rsidRPr="005E42CD">
        <w:rPr>
          <w:rFonts w:eastAsia="Times New Roman" w:cs="Arial"/>
          <w:color w:val="000000"/>
        </w:rPr>
        <w:t xml:space="preserve"> </w:t>
      </w:r>
      <w:r w:rsidRPr="005E42CD">
        <w:rPr>
          <w:rFonts w:eastAsia="Times New Roman" w:cs="Arial"/>
          <w:color w:val="000000"/>
        </w:rPr>
        <w:t>to see if the topic of the potential resolution is already addressed by an existing resolution</w:t>
      </w:r>
      <w:r w:rsidR="005E42CD" w:rsidRPr="005E42CD">
        <w:rPr>
          <w:rFonts w:eastAsia="Times New Roman" w:cs="Arial"/>
          <w:color w:val="000000"/>
        </w:rPr>
        <w:t xml:space="preserve"> or policy</w:t>
      </w:r>
      <w:r w:rsidRPr="005E42CD">
        <w:rPr>
          <w:rFonts w:eastAsia="Times New Roman" w:cs="Arial"/>
          <w:color w:val="000000"/>
        </w:rPr>
        <w:t>.</w:t>
      </w:r>
      <w:r w:rsidR="005E42CD" w:rsidRPr="005E42CD">
        <w:rPr>
          <w:rFonts w:cs="Arial"/>
          <w:color w:val="000000"/>
        </w:rPr>
        <w:t xml:space="preserve">  </w:t>
      </w:r>
      <w:r w:rsidR="005E42CD" w:rsidRPr="005E42CD">
        <w:t>Members are also encouraged to review</w:t>
      </w:r>
      <w:r w:rsidRPr="005E42CD">
        <w:t xml:space="preserve"> AUMA</w:t>
      </w:r>
      <w:r w:rsidR="00687C2D">
        <w:t xml:space="preserve">’s </w:t>
      </w:r>
      <w:hyperlink r:id="rId15" w:history="1">
        <w:r w:rsidR="00687C2D" w:rsidRPr="00687C2D">
          <w:rPr>
            <w:rStyle w:val="Hyperlink"/>
          </w:rPr>
          <w:t>R</w:t>
        </w:r>
        <w:r w:rsidRPr="00687C2D">
          <w:rPr>
            <w:rStyle w:val="Hyperlink"/>
          </w:rPr>
          <w:t>esolution</w:t>
        </w:r>
        <w:r w:rsidR="00687C2D" w:rsidRPr="00687C2D">
          <w:rPr>
            <w:rStyle w:val="Hyperlink"/>
          </w:rPr>
          <w:t>s</w:t>
        </w:r>
        <w:r w:rsidRPr="00687C2D">
          <w:rPr>
            <w:rStyle w:val="Hyperlink"/>
          </w:rPr>
          <w:t xml:space="preserve"> </w:t>
        </w:r>
        <w:r w:rsidR="00687C2D" w:rsidRPr="00687C2D">
          <w:rPr>
            <w:rStyle w:val="Hyperlink"/>
          </w:rPr>
          <w:t>P</w:t>
        </w:r>
        <w:r w:rsidRPr="00687C2D">
          <w:rPr>
            <w:rStyle w:val="Hyperlink"/>
          </w:rPr>
          <w:t>olicy</w:t>
        </w:r>
      </w:hyperlink>
      <w:r w:rsidRPr="005E42CD">
        <w:t xml:space="preserve"> to ensure the topic and content meets the criteria set out in the policy.</w:t>
      </w:r>
      <w:r w:rsidR="00F1291C">
        <w:t xml:space="preserve">  In addition, municipalities are </w:t>
      </w:r>
      <w:r w:rsidR="00F1291C">
        <w:lastRenderedPageBreak/>
        <w:t xml:space="preserve">encouraged to reach out to </w:t>
      </w:r>
      <w:hyperlink r:id="rId16" w:history="1">
        <w:r w:rsidR="00F1291C" w:rsidRPr="00F1291C">
          <w:rPr>
            <w:rStyle w:val="Hyperlink"/>
          </w:rPr>
          <w:t>AUMA staff</w:t>
        </w:r>
      </w:hyperlink>
      <w:r w:rsidR="00F1291C">
        <w:t xml:space="preserve"> and/or submit resolutions early so that staff can assist in ensuring the resolutions meets the criteria.  </w:t>
      </w:r>
    </w:p>
    <w:p w14:paraId="35D43A84" w14:textId="77777777" w:rsidR="005E42CD" w:rsidRPr="005E42CD" w:rsidRDefault="005E42CD" w:rsidP="005E42CD">
      <w:pPr>
        <w:pStyle w:val="TextLeft"/>
        <w:spacing w:after="0" w:line="240" w:lineRule="auto"/>
        <w:rPr>
          <w:rFonts w:ascii="Myriad Pro" w:hAnsi="Myriad Pro"/>
          <w:sz w:val="22"/>
          <w:szCs w:val="22"/>
        </w:rPr>
      </w:pPr>
    </w:p>
    <w:p w14:paraId="5205ACDC" w14:textId="6472A271" w:rsidR="005E42CD" w:rsidRPr="005E42CD" w:rsidRDefault="005E42CD" w:rsidP="005E42CD">
      <w:pPr>
        <w:pStyle w:val="TextLeft"/>
        <w:spacing w:after="0" w:line="240" w:lineRule="auto"/>
        <w:rPr>
          <w:rFonts w:ascii="Myriad Pro" w:hAnsi="Myriad Pro"/>
          <w:sz w:val="22"/>
          <w:szCs w:val="22"/>
        </w:rPr>
      </w:pPr>
      <w:r w:rsidRPr="005E42CD">
        <w:rPr>
          <w:rFonts w:ascii="Myriad Pro" w:hAnsi="Myriad Pro"/>
          <w:sz w:val="22"/>
          <w:szCs w:val="22"/>
        </w:rPr>
        <w:t>If the purpose of the resolution is to seek amendments to legislation, please include the proper title of the bill, act or regulation along and list the pertinent sections of the legislation in the preamble and/or background</w:t>
      </w:r>
    </w:p>
    <w:p w14:paraId="29D5B152" w14:textId="77777777" w:rsidR="005E42CD" w:rsidRPr="005E42CD" w:rsidRDefault="005E42CD" w:rsidP="005E42CD">
      <w:pPr>
        <w:pStyle w:val="TextLeft"/>
        <w:spacing w:after="0" w:line="240" w:lineRule="auto"/>
        <w:rPr>
          <w:rFonts w:ascii="Myriad Pro" w:hAnsi="Myriad Pro"/>
          <w:sz w:val="22"/>
          <w:szCs w:val="22"/>
        </w:rPr>
      </w:pPr>
    </w:p>
    <w:p w14:paraId="226D6EDF" w14:textId="7D96FA23" w:rsidR="005E42CD" w:rsidRPr="00FF3087" w:rsidRDefault="005E42CD" w:rsidP="005E42CD">
      <w:pPr>
        <w:pStyle w:val="TextLeft"/>
        <w:spacing w:after="0" w:line="240" w:lineRule="auto"/>
        <w:rPr>
          <w:rFonts w:ascii="Myriad Pro" w:hAnsi="Myriad Pro"/>
          <w:sz w:val="22"/>
          <w:szCs w:val="22"/>
        </w:rPr>
      </w:pPr>
      <w:r w:rsidRPr="004745A5">
        <w:rPr>
          <w:rFonts w:ascii="Myriad Pro" w:hAnsi="Myriad Pro"/>
          <w:sz w:val="22"/>
          <w:szCs w:val="22"/>
        </w:rPr>
        <w:t>It is often helpful to include examples of specific incidents that highlight why a particular issue should be addressed. However, care must be taken to ensure that this does not localize the resolution to the extent that it is seen a</w:t>
      </w:r>
      <w:r w:rsidRPr="00FF3087">
        <w:rPr>
          <w:rFonts w:ascii="Myriad Pro" w:hAnsi="Myriad Pro"/>
          <w:sz w:val="22"/>
          <w:szCs w:val="22"/>
        </w:rPr>
        <w:t xml:space="preserve">s a single municipality’s issue. </w:t>
      </w:r>
    </w:p>
    <w:p w14:paraId="35D1C67C" w14:textId="77777777" w:rsidR="00687C2D" w:rsidRPr="004745A5" w:rsidRDefault="00687C2D" w:rsidP="005E42CD">
      <w:pPr>
        <w:pStyle w:val="TextLeft"/>
        <w:spacing w:after="0" w:line="240" w:lineRule="auto"/>
        <w:rPr>
          <w:rFonts w:ascii="Myriad Pro" w:hAnsi="Myriad Pro"/>
          <w:sz w:val="22"/>
          <w:szCs w:val="22"/>
        </w:rPr>
      </w:pPr>
    </w:p>
    <w:p w14:paraId="0E25E185" w14:textId="7B49CA40" w:rsidR="00687C2D" w:rsidRPr="00F1291C" w:rsidRDefault="00687C2D" w:rsidP="00687C2D">
      <w:pPr>
        <w:pStyle w:val="TextLeft"/>
        <w:spacing w:after="0" w:line="240" w:lineRule="auto"/>
        <w:ind w:left="340" w:hanging="340"/>
        <w:rPr>
          <w:rFonts w:ascii="Myriad Pro" w:hAnsi="Myriad Pro"/>
          <w:sz w:val="22"/>
          <w:szCs w:val="22"/>
        </w:rPr>
      </w:pPr>
      <w:r w:rsidRPr="00F1291C">
        <w:rPr>
          <w:rFonts w:ascii="Myriad Pro" w:hAnsi="Myriad Pro"/>
          <w:sz w:val="22"/>
          <w:szCs w:val="22"/>
        </w:rPr>
        <w:t>As set out in the enclosed template, each resolution must include the following components:</w:t>
      </w:r>
    </w:p>
    <w:p w14:paraId="5E4953ED" w14:textId="49600A0B" w:rsidR="00687C2D" w:rsidRPr="00F1291C" w:rsidRDefault="00687C2D" w:rsidP="00687C2D">
      <w:pPr>
        <w:pStyle w:val="TextLeft"/>
        <w:numPr>
          <w:ilvl w:val="0"/>
          <w:numId w:val="25"/>
        </w:numPr>
        <w:spacing w:after="0" w:line="240" w:lineRule="auto"/>
        <w:rPr>
          <w:rFonts w:ascii="Myriad Pro" w:hAnsi="Myriad Pro"/>
          <w:sz w:val="22"/>
          <w:szCs w:val="22"/>
        </w:rPr>
      </w:pPr>
      <w:r w:rsidRPr="00F1291C">
        <w:rPr>
          <w:rFonts w:ascii="Myriad Pro" w:hAnsi="Myriad Pro"/>
          <w:sz w:val="22"/>
          <w:szCs w:val="22"/>
        </w:rPr>
        <w:t>A title that is concise yet specific to the issue in the resolution;</w:t>
      </w:r>
    </w:p>
    <w:p w14:paraId="3E25962C" w14:textId="5421F905" w:rsidR="00687C2D" w:rsidRPr="00F1291C" w:rsidRDefault="00687C2D" w:rsidP="00687C2D">
      <w:pPr>
        <w:pStyle w:val="TextLeft"/>
        <w:numPr>
          <w:ilvl w:val="0"/>
          <w:numId w:val="25"/>
        </w:numPr>
        <w:spacing w:after="0" w:line="240" w:lineRule="auto"/>
        <w:rPr>
          <w:rFonts w:ascii="Myriad Pro" w:hAnsi="Myriad Pro"/>
          <w:sz w:val="22"/>
          <w:szCs w:val="22"/>
        </w:rPr>
      </w:pPr>
      <w:r w:rsidRPr="00F1291C">
        <w:rPr>
          <w:rFonts w:ascii="Myriad Pro" w:hAnsi="Myriad Pro"/>
          <w:sz w:val="22"/>
          <w:szCs w:val="22"/>
        </w:rPr>
        <w:t xml:space="preserve">A </w:t>
      </w:r>
      <w:r w:rsidR="00FF3087">
        <w:rPr>
          <w:rFonts w:ascii="Myriad Pro" w:hAnsi="Myriad Pro"/>
          <w:sz w:val="22"/>
          <w:szCs w:val="22"/>
        </w:rPr>
        <w:t>p</w:t>
      </w:r>
      <w:r w:rsidRPr="00F1291C">
        <w:rPr>
          <w:rFonts w:ascii="Myriad Pro" w:hAnsi="Myriad Pro"/>
          <w:sz w:val="22"/>
          <w:szCs w:val="22"/>
        </w:rPr>
        <w:t xml:space="preserve">reamble (beginning with “WHEREAS”…) which: </w:t>
      </w:r>
    </w:p>
    <w:p w14:paraId="42FEDF1D" w14:textId="35DF3877" w:rsidR="00687C2D" w:rsidRPr="00F1291C" w:rsidRDefault="00687C2D" w:rsidP="00687C2D">
      <w:pPr>
        <w:pStyle w:val="TextLeft"/>
        <w:numPr>
          <w:ilvl w:val="1"/>
          <w:numId w:val="25"/>
        </w:numPr>
        <w:spacing w:after="0" w:line="240" w:lineRule="auto"/>
        <w:rPr>
          <w:rFonts w:ascii="Myriad Pro" w:hAnsi="Myriad Pro"/>
          <w:sz w:val="22"/>
          <w:szCs w:val="22"/>
        </w:rPr>
      </w:pPr>
      <w:r w:rsidRPr="00F1291C">
        <w:rPr>
          <w:rFonts w:ascii="Myriad Pro" w:hAnsi="Myriad Pro"/>
          <w:sz w:val="22"/>
          <w:szCs w:val="22"/>
        </w:rPr>
        <w:t>must describe the issue or opportunity that the resolution is bringing forward;</w:t>
      </w:r>
    </w:p>
    <w:p w14:paraId="46C2402A" w14:textId="0A64496F" w:rsidR="00687C2D" w:rsidRPr="00F1291C" w:rsidRDefault="00687C2D" w:rsidP="00687C2D">
      <w:pPr>
        <w:pStyle w:val="TextLeft"/>
        <w:numPr>
          <w:ilvl w:val="1"/>
          <w:numId w:val="25"/>
        </w:numPr>
        <w:spacing w:after="0" w:line="240" w:lineRule="auto"/>
        <w:rPr>
          <w:rFonts w:ascii="Myriad Pro" w:hAnsi="Myriad Pro"/>
          <w:sz w:val="22"/>
          <w:szCs w:val="22"/>
        </w:rPr>
      </w:pPr>
      <w:r w:rsidRPr="00F1291C">
        <w:rPr>
          <w:rFonts w:ascii="Myriad Pro" w:hAnsi="Myriad Pro"/>
          <w:sz w:val="22"/>
          <w:szCs w:val="22"/>
        </w:rPr>
        <w:t>should outline the applicable legislation and, where possible, the specific section of the Act or Regulation; and</w:t>
      </w:r>
    </w:p>
    <w:p w14:paraId="252462ED" w14:textId="4461CAB1" w:rsidR="00687C2D" w:rsidRPr="00F1291C" w:rsidRDefault="00687C2D" w:rsidP="00687C2D">
      <w:pPr>
        <w:pStyle w:val="TextLeft"/>
        <w:numPr>
          <w:ilvl w:val="1"/>
          <w:numId w:val="25"/>
        </w:numPr>
        <w:spacing w:after="0" w:line="240" w:lineRule="auto"/>
        <w:rPr>
          <w:rFonts w:ascii="Myriad Pro" w:hAnsi="Myriad Pro"/>
          <w:sz w:val="22"/>
          <w:szCs w:val="22"/>
        </w:rPr>
      </w:pPr>
      <w:proofErr w:type="gramStart"/>
      <w:r w:rsidRPr="00F1291C">
        <w:rPr>
          <w:rFonts w:ascii="Myriad Pro" w:hAnsi="Myriad Pro"/>
          <w:sz w:val="22"/>
          <w:szCs w:val="22"/>
        </w:rPr>
        <w:t>should</w:t>
      </w:r>
      <w:proofErr w:type="gramEnd"/>
      <w:r w:rsidRPr="00F1291C">
        <w:rPr>
          <w:rFonts w:ascii="Myriad Pro" w:hAnsi="Myriad Pro"/>
          <w:sz w:val="22"/>
          <w:szCs w:val="22"/>
        </w:rPr>
        <w:t xml:space="preserve"> ideally not exceed five clauses.</w:t>
      </w:r>
    </w:p>
    <w:p w14:paraId="7FF3E580" w14:textId="744BF952" w:rsidR="00687C2D" w:rsidRPr="00F1291C" w:rsidRDefault="00687C2D" w:rsidP="00687C2D">
      <w:pPr>
        <w:pStyle w:val="TextLeft"/>
        <w:numPr>
          <w:ilvl w:val="0"/>
          <w:numId w:val="25"/>
        </w:numPr>
        <w:spacing w:after="0" w:line="240" w:lineRule="auto"/>
        <w:rPr>
          <w:rFonts w:ascii="Myriad Pro" w:hAnsi="Myriad Pro"/>
          <w:sz w:val="22"/>
          <w:szCs w:val="22"/>
        </w:rPr>
      </w:pPr>
      <w:r w:rsidRPr="00F1291C">
        <w:rPr>
          <w:rFonts w:ascii="Myriad Pro" w:hAnsi="Myriad Pro"/>
          <w:sz w:val="22"/>
          <w:szCs w:val="22"/>
        </w:rPr>
        <w:t>An operative clause (i.e. beginning with “IT IS THEREFORE RESOLVED THAT”…) which must:</w:t>
      </w:r>
    </w:p>
    <w:p w14:paraId="4AB863AC" w14:textId="6802C256" w:rsidR="00687C2D" w:rsidRPr="00F1291C" w:rsidRDefault="00687C2D" w:rsidP="00687C2D">
      <w:pPr>
        <w:pStyle w:val="TextLeft"/>
        <w:numPr>
          <w:ilvl w:val="1"/>
          <w:numId w:val="25"/>
        </w:numPr>
        <w:spacing w:after="0" w:line="240" w:lineRule="auto"/>
        <w:rPr>
          <w:rFonts w:ascii="Myriad Pro" w:hAnsi="Myriad Pro"/>
          <w:sz w:val="22"/>
          <w:szCs w:val="22"/>
        </w:rPr>
      </w:pPr>
      <w:r w:rsidRPr="00F1291C">
        <w:rPr>
          <w:rFonts w:ascii="Myriad Pro" w:hAnsi="Myriad Pro"/>
          <w:sz w:val="22"/>
          <w:szCs w:val="22"/>
        </w:rPr>
        <w:t xml:space="preserve">clearly set out what the resolution is meant to achieve; </w:t>
      </w:r>
    </w:p>
    <w:p w14:paraId="1ED4A736" w14:textId="4CE64E29" w:rsidR="00687C2D" w:rsidRPr="00F1291C" w:rsidRDefault="00687C2D" w:rsidP="00687C2D">
      <w:pPr>
        <w:pStyle w:val="TextLeft"/>
        <w:numPr>
          <w:ilvl w:val="1"/>
          <w:numId w:val="25"/>
        </w:numPr>
        <w:spacing w:after="0" w:line="240" w:lineRule="auto"/>
        <w:rPr>
          <w:rFonts w:ascii="Myriad Pro" w:hAnsi="Myriad Pro"/>
          <w:sz w:val="22"/>
          <w:szCs w:val="22"/>
        </w:rPr>
      </w:pPr>
      <w:r w:rsidRPr="00F1291C">
        <w:rPr>
          <w:rFonts w:ascii="Myriad Pro" w:hAnsi="Myriad Pro"/>
          <w:sz w:val="22"/>
          <w:szCs w:val="22"/>
        </w:rPr>
        <w:t>state a specific proposal for action;</w:t>
      </w:r>
    </w:p>
    <w:p w14:paraId="5F1F8168" w14:textId="3A514A78" w:rsidR="00687C2D" w:rsidRPr="00F1291C" w:rsidRDefault="00687C2D" w:rsidP="00687C2D">
      <w:pPr>
        <w:pStyle w:val="TextLeft"/>
        <w:numPr>
          <w:ilvl w:val="1"/>
          <w:numId w:val="25"/>
        </w:numPr>
        <w:spacing w:after="0" w:line="240" w:lineRule="auto"/>
        <w:rPr>
          <w:rFonts w:ascii="Myriad Pro" w:hAnsi="Myriad Pro"/>
          <w:sz w:val="22"/>
          <w:szCs w:val="22"/>
        </w:rPr>
      </w:pPr>
      <w:r w:rsidRPr="00F1291C">
        <w:rPr>
          <w:rFonts w:ascii="Myriad Pro" w:hAnsi="Myriad Pro"/>
          <w:sz w:val="22"/>
          <w:szCs w:val="22"/>
        </w:rPr>
        <w:t>specify who should be taking the action (e.g. the federal or provincial government, AUMA, or another party) and the role for AUMA that is being requested or proposed; and</w:t>
      </w:r>
    </w:p>
    <w:p w14:paraId="56B454DC" w14:textId="5BA2B3AF" w:rsidR="00687C2D" w:rsidRPr="00F1291C" w:rsidRDefault="00687C2D" w:rsidP="00687C2D">
      <w:pPr>
        <w:pStyle w:val="TextLeft"/>
        <w:numPr>
          <w:ilvl w:val="1"/>
          <w:numId w:val="25"/>
        </w:numPr>
        <w:spacing w:after="0" w:line="240" w:lineRule="auto"/>
        <w:rPr>
          <w:rFonts w:ascii="Myriad Pro" w:hAnsi="Myriad Pro"/>
          <w:sz w:val="22"/>
          <w:szCs w:val="22"/>
        </w:rPr>
      </w:pPr>
      <w:proofErr w:type="gramStart"/>
      <w:r w:rsidRPr="00F1291C">
        <w:rPr>
          <w:rFonts w:ascii="Myriad Pro" w:hAnsi="Myriad Pro"/>
          <w:sz w:val="22"/>
          <w:szCs w:val="22"/>
        </w:rPr>
        <w:t>be</w:t>
      </w:r>
      <w:proofErr w:type="gramEnd"/>
      <w:r w:rsidRPr="00F1291C">
        <w:rPr>
          <w:rFonts w:ascii="Myriad Pro" w:hAnsi="Myriad Pro"/>
          <w:sz w:val="22"/>
          <w:szCs w:val="22"/>
        </w:rPr>
        <w:t xml:space="preserve"> straightforward and brief so that the intent of the resolution is clear. Generalization should be avoided. Resolutions that are too general or fail to meet this format may be returned to the sponsoring municipality.</w:t>
      </w:r>
    </w:p>
    <w:p w14:paraId="56859A24" w14:textId="77777777" w:rsidR="00687C2D" w:rsidRPr="00F1291C" w:rsidRDefault="00687C2D" w:rsidP="00687C2D">
      <w:pPr>
        <w:pStyle w:val="TextLeft"/>
        <w:spacing w:after="0" w:line="240" w:lineRule="auto"/>
        <w:rPr>
          <w:rFonts w:ascii="Myriad Pro" w:hAnsi="Myriad Pro"/>
          <w:sz w:val="22"/>
          <w:szCs w:val="22"/>
        </w:rPr>
      </w:pPr>
    </w:p>
    <w:p w14:paraId="6D6CE9D1" w14:textId="77777777" w:rsidR="00FF3087" w:rsidRDefault="00687C2D" w:rsidP="00687C2D">
      <w:pPr>
        <w:pStyle w:val="TextLeft"/>
        <w:spacing w:after="0" w:line="240" w:lineRule="auto"/>
        <w:rPr>
          <w:rFonts w:ascii="Myriad Pro" w:hAnsi="Myriad Pro"/>
          <w:sz w:val="22"/>
          <w:szCs w:val="22"/>
        </w:rPr>
      </w:pPr>
      <w:r w:rsidRPr="00F1291C">
        <w:rPr>
          <w:rFonts w:ascii="Myriad Pro" w:hAnsi="Myriad Pro"/>
          <w:sz w:val="22"/>
          <w:szCs w:val="22"/>
        </w:rPr>
        <w:t>Each resolution should also include a background section that</w:t>
      </w:r>
      <w:r w:rsidR="00FF3087">
        <w:rPr>
          <w:rFonts w:ascii="Myriad Pro" w:hAnsi="Myriad Pro"/>
          <w:sz w:val="22"/>
          <w:szCs w:val="22"/>
        </w:rPr>
        <w:t>:</w:t>
      </w:r>
    </w:p>
    <w:p w14:paraId="0E6C981D" w14:textId="049A8582" w:rsidR="00FF3087" w:rsidRDefault="00FF3087" w:rsidP="00F1291C">
      <w:pPr>
        <w:pStyle w:val="TextLeft"/>
        <w:numPr>
          <w:ilvl w:val="0"/>
          <w:numId w:val="27"/>
        </w:numPr>
        <w:spacing w:after="0" w:line="240" w:lineRule="auto"/>
        <w:rPr>
          <w:rFonts w:ascii="Myriad Pro" w:hAnsi="Myriad Pro"/>
          <w:sz w:val="22"/>
          <w:szCs w:val="22"/>
        </w:rPr>
      </w:pPr>
      <w:r>
        <w:rPr>
          <w:rFonts w:ascii="Myriad Pro" w:hAnsi="Myriad Pro"/>
          <w:sz w:val="22"/>
          <w:szCs w:val="22"/>
        </w:rPr>
        <w:t>O</w:t>
      </w:r>
      <w:r w:rsidR="00687C2D" w:rsidRPr="00F1291C">
        <w:rPr>
          <w:rFonts w:ascii="Myriad Pro" w:hAnsi="Myriad Pro"/>
          <w:sz w:val="22"/>
          <w:szCs w:val="22"/>
        </w:rPr>
        <w:t>utlines the issue and how it relates to Alberta municipalities</w:t>
      </w:r>
      <w:r>
        <w:rPr>
          <w:rFonts w:ascii="Myriad Pro" w:hAnsi="Myriad Pro"/>
          <w:sz w:val="22"/>
          <w:szCs w:val="22"/>
        </w:rPr>
        <w:t>;</w:t>
      </w:r>
    </w:p>
    <w:p w14:paraId="7F0F9D13" w14:textId="39181117" w:rsidR="00FF3087" w:rsidRDefault="00FF3087" w:rsidP="00F1291C">
      <w:pPr>
        <w:pStyle w:val="TextLeft"/>
        <w:numPr>
          <w:ilvl w:val="0"/>
          <w:numId w:val="27"/>
        </w:numPr>
        <w:spacing w:after="0" w:line="240" w:lineRule="auto"/>
        <w:rPr>
          <w:rFonts w:ascii="Myriad Pro" w:hAnsi="Myriad Pro"/>
          <w:sz w:val="22"/>
          <w:szCs w:val="22"/>
        </w:rPr>
      </w:pPr>
      <w:r>
        <w:rPr>
          <w:rFonts w:ascii="Myriad Pro" w:hAnsi="Myriad Pro"/>
          <w:sz w:val="22"/>
          <w:szCs w:val="22"/>
        </w:rPr>
        <w:t xml:space="preserve">Indicates </w:t>
      </w:r>
      <w:r w:rsidR="00687C2D" w:rsidRPr="00F1291C">
        <w:rPr>
          <w:rFonts w:ascii="Myriad Pro" w:hAnsi="Myriad Pro"/>
          <w:sz w:val="22"/>
          <w:szCs w:val="22"/>
        </w:rPr>
        <w:t>whether the resolution has been submitted in the past</w:t>
      </w:r>
      <w:r>
        <w:rPr>
          <w:rFonts w:ascii="Myriad Pro" w:hAnsi="Myriad Pro"/>
          <w:sz w:val="22"/>
          <w:szCs w:val="22"/>
        </w:rPr>
        <w:t>; and</w:t>
      </w:r>
    </w:p>
    <w:p w14:paraId="7DE5734B" w14:textId="494923CA" w:rsidR="00FF3087" w:rsidRDefault="00FF3087" w:rsidP="00F1291C">
      <w:pPr>
        <w:pStyle w:val="TextLeft"/>
        <w:numPr>
          <w:ilvl w:val="0"/>
          <w:numId w:val="27"/>
        </w:numPr>
        <w:spacing w:after="0" w:line="240" w:lineRule="auto"/>
        <w:rPr>
          <w:rFonts w:ascii="Myriad Pro" w:hAnsi="Myriad Pro"/>
          <w:sz w:val="22"/>
          <w:szCs w:val="22"/>
        </w:rPr>
      </w:pPr>
      <w:r>
        <w:rPr>
          <w:rFonts w:ascii="Myriad Pro" w:hAnsi="Myriad Pro"/>
          <w:sz w:val="22"/>
          <w:szCs w:val="22"/>
        </w:rPr>
        <w:t xml:space="preserve">Describes </w:t>
      </w:r>
      <w:r w:rsidR="00687C2D" w:rsidRPr="00F1291C">
        <w:rPr>
          <w:rFonts w:ascii="Myriad Pro" w:hAnsi="Myriad Pro"/>
          <w:sz w:val="22"/>
          <w:szCs w:val="22"/>
        </w:rPr>
        <w:t xml:space="preserve">how the resolution is related to AUMA policy. </w:t>
      </w:r>
    </w:p>
    <w:p w14:paraId="315CF79B" w14:textId="77777777" w:rsidR="00FF3087" w:rsidRDefault="00FF3087" w:rsidP="00FF3087">
      <w:pPr>
        <w:pStyle w:val="TextLeft"/>
        <w:spacing w:after="0" w:line="240" w:lineRule="auto"/>
        <w:rPr>
          <w:rFonts w:ascii="Myriad Pro" w:hAnsi="Myriad Pro"/>
          <w:sz w:val="22"/>
          <w:szCs w:val="22"/>
        </w:rPr>
      </w:pPr>
    </w:p>
    <w:p w14:paraId="21A8BC25" w14:textId="7B79A4C6" w:rsidR="00687C2D" w:rsidRDefault="00687C2D" w:rsidP="00FF3087">
      <w:pPr>
        <w:pStyle w:val="TextLeft"/>
        <w:spacing w:after="0" w:line="240" w:lineRule="auto"/>
        <w:rPr>
          <w:rFonts w:ascii="Myriad Pro" w:hAnsi="Myriad Pro"/>
          <w:sz w:val="22"/>
          <w:szCs w:val="22"/>
        </w:rPr>
      </w:pPr>
      <w:r w:rsidRPr="00F1291C">
        <w:rPr>
          <w:rFonts w:ascii="Myriad Pro" w:hAnsi="Myriad Pro"/>
          <w:sz w:val="22"/>
          <w:szCs w:val="22"/>
        </w:rPr>
        <w:t xml:space="preserve">It is often helpful to check and include whether the issue is being addressed by the Rural Municipalities of Alberta and/or the Federation of Canadian Municipalities. </w:t>
      </w:r>
    </w:p>
    <w:p w14:paraId="5693B452" w14:textId="77777777" w:rsidR="00FF3087" w:rsidRDefault="00FF3087" w:rsidP="00C76BA7">
      <w:pPr>
        <w:pStyle w:val="TextLeft"/>
        <w:spacing w:after="0" w:line="240" w:lineRule="auto"/>
        <w:rPr>
          <w:rFonts w:ascii="Myriad Pro" w:hAnsi="Myriad Pro"/>
          <w:sz w:val="22"/>
          <w:szCs w:val="22"/>
        </w:rPr>
      </w:pPr>
    </w:p>
    <w:p w14:paraId="48B1EA6C" w14:textId="5DD51B2B" w:rsidR="00FF3087" w:rsidRPr="00F1291C" w:rsidRDefault="00FF3087">
      <w:pPr>
        <w:pStyle w:val="TextLeft"/>
        <w:spacing w:after="0" w:line="240" w:lineRule="auto"/>
        <w:rPr>
          <w:rFonts w:ascii="Myriad Pro" w:hAnsi="Myriad Pro"/>
          <w:sz w:val="22"/>
          <w:szCs w:val="22"/>
        </w:rPr>
      </w:pPr>
      <w:r>
        <w:rPr>
          <w:rFonts w:ascii="Myriad Pro" w:hAnsi="Myriad Pro"/>
          <w:sz w:val="22"/>
          <w:szCs w:val="22"/>
        </w:rPr>
        <w:t>Any facts or statistics cited in the background section should be referenced (i.e. indicate the source for those facts/statistics).</w:t>
      </w:r>
    </w:p>
    <w:p w14:paraId="64844545" w14:textId="77777777" w:rsidR="00687C2D" w:rsidRPr="00F1291C" w:rsidRDefault="00687C2D" w:rsidP="00687C2D">
      <w:pPr>
        <w:pStyle w:val="TextLeft"/>
        <w:spacing w:after="0" w:line="240" w:lineRule="auto"/>
        <w:rPr>
          <w:rFonts w:ascii="Myriad Pro" w:hAnsi="Myriad Pro"/>
          <w:sz w:val="22"/>
          <w:szCs w:val="22"/>
        </w:rPr>
      </w:pPr>
    </w:p>
    <w:p w14:paraId="416263D9" w14:textId="643704CA" w:rsidR="00687C2D" w:rsidRPr="00F1291C" w:rsidRDefault="00687C2D" w:rsidP="00687C2D">
      <w:pPr>
        <w:pStyle w:val="TextLeft"/>
        <w:spacing w:after="0" w:line="240" w:lineRule="auto"/>
        <w:rPr>
          <w:rFonts w:ascii="Myriad Pro" w:hAnsi="Myriad Pro"/>
          <w:sz w:val="22"/>
          <w:szCs w:val="22"/>
        </w:rPr>
      </w:pPr>
      <w:r w:rsidRPr="00F1291C">
        <w:rPr>
          <w:rFonts w:ascii="Myriad Pro" w:hAnsi="Myriad Pro"/>
          <w:sz w:val="22"/>
          <w:szCs w:val="22"/>
        </w:rPr>
        <w:t xml:space="preserve">The enclosed resolution template is intended to help you draft your resolution and reflects the format in which it will appear in the Resolutions Book.  </w:t>
      </w:r>
    </w:p>
    <w:p w14:paraId="769D585E" w14:textId="77777777" w:rsidR="00687C2D" w:rsidRDefault="00687C2D" w:rsidP="00687C2D">
      <w:pPr>
        <w:pStyle w:val="TextLeft"/>
        <w:spacing w:after="0" w:line="240" w:lineRule="auto"/>
        <w:rPr>
          <w:rFonts w:ascii="Calibri" w:hAnsi="Calibri"/>
          <w:sz w:val="24"/>
          <w:szCs w:val="24"/>
        </w:rPr>
      </w:pPr>
    </w:p>
    <w:p w14:paraId="0D53F481" w14:textId="77777777" w:rsidR="00687C2D" w:rsidRDefault="00687C2D" w:rsidP="00687C2D">
      <w:pPr>
        <w:pStyle w:val="TextLeft"/>
        <w:spacing w:after="0" w:line="240" w:lineRule="auto"/>
        <w:rPr>
          <w:rFonts w:ascii="Calibri" w:hAnsi="Calibri"/>
          <w:sz w:val="24"/>
          <w:szCs w:val="24"/>
        </w:rPr>
      </w:pPr>
    </w:p>
    <w:p w14:paraId="68D7B122" w14:textId="77777777" w:rsidR="00687C2D" w:rsidRDefault="00687C2D" w:rsidP="00687C2D">
      <w:pPr>
        <w:pStyle w:val="TextLeft"/>
        <w:spacing w:after="0" w:line="240" w:lineRule="auto"/>
        <w:rPr>
          <w:rFonts w:ascii="Calibri" w:hAnsi="Calibri"/>
          <w:sz w:val="24"/>
          <w:szCs w:val="24"/>
        </w:rPr>
      </w:pPr>
    </w:p>
    <w:p w14:paraId="35B34F00" w14:textId="77777777" w:rsidR="00687C2D" w:rsidRDefault="00687C2D" w:rsidP="00687C2D">
      <w:pPr>
        <w:pStyle w:val="TextLeft"/>
        <w:spacing w:after="0" w:line="240" w:lineRule="auto"/>
        <w:rPr>
          <w:rFonts w:ascii="Calibri" w:hAnsi="Calibri"/>
          <w:sz w:val="24"/>
          <w:szCs w:val="24"/>
        </w:rPr>
      </w:pPr>
    </w:p>
    <w:p w14:paraId="3AEA912F" w14:textId="77777777" w:rsidR="00687C2D" w:rsidRDefault="00687C2D" w:rsidP="00687C2D">
      <w:pPr>
        <w:pStyle w:val="TextLeft"/>
        <w:spacing w:after="0" w:line="240" w:lineRule="auto"/>
        <w:rPr>
          <w:rFonts w:ascii="Calibri" w:hAnsi="Calibri"/>
          <w:sz w:val="24"/>
          <w:szCs w:val="24"/>
        </w:rPr>
      </w:pPr>
    </w:p>
    <w:p w14:paraId="53D09E47" w14:textId="77777777" w:rsidR="00687C2D" w:rsidRDefault="00687C2D" w:rsidP="00687C2D">
      <w:pPr>
        <w:pStyle w:val="TextLeft"/>
        <w:spacing w:after="0" w:line="240" w:lineRule="auto"/>
        <w:rPr>
          <w:rFonts w:ascii="Calibri" w:hAnsi="Calibri"/>
          <w:sz w:val="24"/>
          <w:szCs w:val="24"/>
        </w:rPr>
      </w:pPr>
    </w:p>
    <w:p w14:paraId="0554DA58" w14:textId="77777777" w:rsidR="00687C2D" w:rsidRDefault="00687C2D" w:rsidP="00687C2D">
      <w:pPr>
        <w:pStyle w:val="TextLeft"/>
        <w:spacing w:after="0" w:line="240" w:lineRule="auto"/>
        <w:rPr>
          <w:rFonts w:ascii="Calibri" w:hAnsi="Calibri"/>
          <w:sz w:val="24"/>
          <w:szCs w:val="24"/>
        </w:rPr>
      </w:pPr>
    </w:p>
    <w:p w14:paraId="23491F90" w14:textId="77777777" w:rsidR="00687C2D" w:rsidRDefault="00687C2D" w:rsidP="00687C2D">
      <w:pPr>
        <w:pStyle w:val="TextLeft"/>
        <w:spacing w:after="0" w:line="240" w:lineRule="auto"/>
        <w:rPr>
          <w:rFonts w:ascii="Calibri" w:hAnsi="Calibri"/>
          <w:sz w:val="24"/>
          <w:szCs w:val="24"/>
        </w:rPr>
      </w:pPr>
    </w:p>
    <w:p w14:paraId="474C96A0" w14:textId="77777777" w:rsidR="00687C2D" w:rsidRDefault="00687C2D" w:rsidP="00687C2D">
      <w:pPr>
        <w:pStyle w:val="TextLeft"/>
        <w:spacing w:after="0" w:line="240" w:lineRule="auto"/>
        <w:rPr>
          <w:rFonts w:ascii="Calibri" w:hAnsi="Calibri"/>
          <w:sz w:val="24"/>
          <w:szCs w:val="24"/>
        </w:rPr>
      </w:pPr>
    </w:p>
    <w:p w14:paraId="603B649F" w14:textId="77777777" w:rsidR="00687C2D" w:rsidRDefault="00687C2D" w:rsidP="00687C2D">
      <w:pPr>
        <w:pStyle w:val="TextLeft"/>
        <w:spacing w:after="0" w:line="240" w:lineRule="auto"/>
        <w:rPr>
          <w:rFonts w:ascii="Calibri" w:hAnsi="Calibri"/>
          <w:sz w:val="24"/>
          <w:szCs w:val="24"/>
        </w:rPr>
      </w:pPr>
    </w:p>
    <w:p w14:paraId="18BD3C8D" w14:textId="77777777" w:rsidR="00687C2D" w:rsidRPr="007E463F" w:rsidRDefault="00687C2D" w:rsidP="00687C2D">
      <w:pPr>
        <w:pStyle w:val="TextLeft"/>
        <w:spacing w:after="0" w:line="240" w:lineRule="auto"/>
        <w:rPr>
          <w:rFonts w:ascii="Calibri" w:hAnsi="Calibri"/>
          <w:sz w:val="24"/>
          <w:szCs w:val="24"/>
        </w:rPr>
      </w:pPr>
    </w:p>
    <w:p w14:paraId="047D3277" w14:textId="77777777" w:rsidR="005E42CD" w:rsidRPr="005E42CD" w:rsidRDefault="005E42CD" w:rsidP="005E42CD">
      <w:pPr>
        <w:rPr>
          <w:rFonts w:cs="Arial"/>
          <w:color w:val="000000"/>
        </w:rPr>
      </w:pPr>
    </w:p>
    <w:p w14:paraId="19F0198F" w14:textId="77777777" w:rsidR="005E42CD" w:rsidRDefault="005E42CD" w:rsidP="005E42CD">
      <w:pPr>
        <w:rPr>
          <w:rFonts w:ascii="Arial" w:hAnsi="Arial" w:cs="Arial"/>
          <w:color w:val="000000"/>
          <w:sz w:val="21"/>
          <w:szCs w:val="21"/>
        </w:rPr>
      </w:pPr>
    </w:p>
    <w:p w14:paraId="2B113ED2" w14:textId="77777777" w:rsidR="005E42CD" w:rsidRDefault="005E42CD" w:rsidP="005E42CD">
      <w:pPr>
        <w:rPr>
          <w:rFonts w:ascii="Arial" w:hAnsi="Arial" w:cs="Arial"/>
          <w:color w:val="000000"/>
          <w:sz w:val="21"/>
          <w:szCs w:val="21"/>
        </w:rPr>
      </w:pPr>
    </w:p>
    <w:p w14:paraId="56A81536" w14:textId="77777777" w:rsidR="005E42CD" w:rsidRPr="006A5F17" w:rsidRDefault="005E42CD" w:rsidP="005E42CD">
      <w:pPr>
        <w:jc w:val="right"/>
        <w:rPr>
          <w:rFonts w:cs="Calibri-Bold"/>
          <w:b/>
          <w:bCs/>
          <w:sz w:val="24"/>
          <w:szCs w:val="24"/>
          <w:lang w:val="en-CA"/>
        </w:rPr>
      </w:pPr>
      <w:r w:rsidRPr="006A5F17">
        <w:rPr>
          <w:rFonts w:cs="Calibri-Bold"/>
          <w:b/>
          <w:bCs/>
          <w:sz w:val="24"/>
          <w:szCs w:val="24"/>
          <w:lang w:val="en-CA"/>
        </w:rPr>
        <w:t xml:space="preserve">Municipality of X </w:t>
      </w:r>
    </w:p>
    <w:p w14:paraId="09428A71" w14:textId="77777777" w:rsidR="005E42CD" w:rsidRPr="00FD0B25" w:rsidRDefault="005E42CD" w:rsidP="005E42CD">
      <w:pPr>
        <w:pBdr>
          <w:bottom w:val="single" w:sz="12" w:space="1" w:color="auto"/>
        </w:pBdr>
        <w:autoSpaceDE w:val="0"/>
        <w:autoSpaceDN w:val="0"/>
        <w:adjustRightInd w:val="0"/>
        <w:jc w:val="right"/>
        <w:rPr>
          <w:rFonts w:cs="Arial"/>
          <w:b/>
          <w:sz w:val="24"/>
          <w:szCs w:val="24"/>
        </w:rPr>
      </w:pPr>
      <w:r w:rsidRPr="006A5F17">
        <w:rPr>
          <w:rFonts w:cs="Calibri-Bold"/>
          <w:bCs/>
          <w:sz w:val="24"/>
          <w:szCs w:val="24"/>
        </w:rPr>
        <w:t>Title of Resolution</w:t>
      </w:r>
      <w:r>
        <w:rPr>
          <w:rFonts w:cs="Calibri-Bold"/>
          <w:bCs/>
          <w:sz w:val="24"/>
          <w:szCs w:val="24"/>
        </w:rPr>
        <w:t xml:space="preserve"> </w:t>
      </w:r>
    </w:p>
    <w:p w14:paraId="58C5D203" w14:textId="77777777" w:rsidR="005E42CD" w:rsidRPr="006A5F17" w:rsidRDefault="005E42CD" w:rsidP="005E42CD">
      <w:pPr>
        <w:autoSpaceDE w:val="0"/>
        <w:autoSpaceDN w:val="0"/>
        <w:adjustRightInd w:val="0"/>
        <w:spacing w:before="200"/>
        <w:rPr>
          <w:rFonts w:cs="Calibri"/>
          <w:sz w:val="24"/>
          <w:szCs w:val="24"/>
        </w:rPr>
      </w:pPr>
      <w:r w:rsidRPr="006A5F17">
        <w:rPr>
          <w:rFonts w:cs="Calibri,Bold"/>
          <w:b/>
          <w:bCs/>
          <w:sz w:val="24"/>
          <w:szCs w:val="24"/>
        </w:rPr>
        <w:t>WHEREAS</w:t>
      </w:r>
      <w:r w:rsidRPr="006A5F17">
        <w:rPr>
          <w:rFonts w:cs="Calibri,Bold"/>
          <w:b/>
          <w:bCs/>
          <w:i/>
          <w:sz w:val="24"/>
          <w:szCs w:val="24"/>
        </w:rPr>
        <w:t xml:space="preserve"> </w:t>
      </w:r>
      <w:r w:rsidRPr="006A5F17">
        <w:rPr>
          <w:rFonts w:cs="Calibri,Bold"/>
          <w:bCs/>
          <w:i/>
          <w:sz w:val="24"/>
          <w:szCs w:val="24"/>
        </w:rPr>
        <w:t>The purpose of t</w:t>
      </w:r>
      <w:r>
        <w:rPr>
          <w:rFonts w:cs="Calibri,Bold"/>
          <w:bCs/>
          <w:i/>
          <w:sz w:val="24"/>
          <w:szCs w:val="24"/>
        </w:rPr>
        <w:t xml:space="preserve">he </w:t>
      </w:r>
      <w:r w:rsidRPr="006A5F17">
        <w:rPr>
          <w:rFonts w:cs="Calibri,Bold"/>
          <w:bCs/>
          <w:i/>
          <w:sz w:val="24"/>
          <w:szCs w:val="24"/>
        </w:rPr>
        <w:t>whereas</w:t>
      </w:r>
      <w:r>
        <w:rPr>
          <w:rFonts w:cs="Calibri,Bold"/>
          <w:bCs/>
          <w:i/>
          <w:sz w:val="24"/>
          <w:szCs w:val="24"/>
        </w:rPr>
        <w:t xml:space="preserve"> clauses are </w:t>
      </w:r>
      <w:r w:rsidRPr="006A5F17">
        <w:rPr>
          <w:rFonts w:cs="Calibri,Bold"/>
          <w:bCs/>
          <w:i/>
          <w:sz w:val="24"/>
          <w:szCs w:val="24"/>
        </w:rPr>
        <w:t xml:space="preserve">to clearly and succinctly </w:t>
      </w:r>
      <w:r w:rsidRPr="006A5F17">
        <w:rPr>
          <w:rFonts w:ascii="Calibri" w:hAnsi="Calibri"/>
          <w:sz w:val="24"/>
          <w:szCs w:val="24"/>
        </w:rPr>
        <w:t xml:space="preserve">describe the issue </w:t>
      </w:r>
      <w:r w:rsidRPr="00961C77">
        <w:rPr>
          <w:rFonts w:ascii="Calibri" w:hAnsi="Calibri"/>
          <w:i/>
          <w:sz w:val="24"/>
          <w:szCs w:val="24"/>
        </w:rPr>
        <w:t>or opportunity</w:t>
      </w:r>
      <w:r w:rsidRPr="006A5F17">
        <w:rPr>
          <w:rFonts w:ascii="Calibri" w:hAnsi="Calibri"/>
          <w:sz w:val="24"/>
          <w:szCs w:val="24"/>
        </w:rPr>
        <w:t xml:space="preserve"> </w:t>
      </w:r>
      <w:r w:rsidRPr="006A5F17">
        <w:rPr>
          <w:rFonts w:ascii="Calibri" w:hAnsi="Calibri"/>
          <w:i/>
          <w:sz w:val="24"/>
          <w:szCs w:val="24"/>
        </w:rPr>
        <w:t>that the resolution is bringing forward,</w:t>
      </w:r>
      <w:r>
        <w:rPr>
          <w:rFonts w:ascii="Calibri" w:hAnsi="Calibri"/>
          <w:i/>
          <w:sz w:val="24"/>
          <w:szCs w:val="24"/>
        </w:rPr>
        <w:t xml:space="preserve"> </w:t>
      </w:r>
      <w:proofErr w:type="gramStart"/>
      <w:r>
        <w:rPr>
          <w:rFonts w:ascii="Calibri" w:hAnsi="Calibri"/>
          <w:i/>
          <w:sz w:val="24"/>
          <w:szCs w:val="24"/>
        </w:rPr>
        <w:t xml:space="preserve">and </w:t>
      </w:r>
      <w:r w:rsidRPr="006A5F17">
        <w:rPr>
          <w:rFonts w:ascii="Calibri" w:hAnsi="Calibri"/>
          <w:i/>
          <w:sz w:val="24"/>
          <w:szCs w:val="24"/>
        </w:rPr>
        <w:t xml:space="preserve"> </w:t>
      </w:r>
      <w:r w:rsidRPr="006A5F17">
        <w:rPr>
          <w:rFonts w:cs="Calibri,Bold"/>
          <w:bCs/>
          <w:i/>
          <w:sz w:val="24"/>
          <w:szCs w:val="24"/>
        </w:rPr>
        <w:t>identify</w:t>
      </w:r>
      <w:proofErr w:type="gramEnd"/>
      <w:r w:rsidRPr="006A5F17">
        <w:rPr>
          <w:rFonts w:cs="Calibri,Bold"/>
          <w:bCs/>
          <w:i/>
          <w:sz w:val="24"/>
          <w:szCs w:val="24"/>
        </w:rPr>
        <w:t xml:space="preserve"> why the subject is relevant to  Alberta municipalities. </w:t>
      </w:r>
    </w:p>
    <w:p w14:paraId="3816A970" w14:textId="77777777" w:rsidR="005E42CD" w:rsidRPr="006A5F17" w:rsidRDefault="005E42CD" w:rsidP="005E42CD">
      <w:pPr>
        <w:autoSpaceDE w:val="0"/>
        <w:autoSpaceDN w:val="0"/>
        <w:adjustRightInd w:val="0"/>
        <w:rPr>
          <w:rFonts w:cs="Calibri"/>
          <w:sz w:val="24"/>
          <w:szCs w:val="24"/>
        </w:rPr>
      </w:pPr>
    </w:p>
    <w:p w14:paraId="586EFA30" w14:textId="77777777" w:rsidR="005E42CD" w:rsidRPr="006A5F17" w:rsidRDefault="005E42CD" w:rsidP="005E42CD">
      <w:pPr>
        <w:autoSpaceDE w:val="0"/>
        <w:autoSpaceDN w:val="0"/>
        <w:adjustRightInd w:val="0"/>
        <w:rPr>
          <w:rFonts w:cs="Calibri"/>
          <w:sz w:val="24"/>
          <w:szCs w:val="24"/>
        </w:rPr>
      </w:pPr>
      <w:r w:rsidRPr="006A5F17">
        <w:rPr>
          <w:rFonts w:cs="Calibri,Bold"/>
          <w:b/>
          <w:bCs/>
          <w:sz w:val="24"/>
          <w:szCs w:val="24"/>
        </w:rPr>
        <w:t>WHEREAS</w:t>
      </w:r>
      <w:r w:rsidRPr="006A5F17">
        <w:t xml:space="preserve"> </w:t>
      </w:r>
      <w:r w:rsidRPr="006A5F17">
        <w:rPr>
          <w:rFonts w:cs="Calibri,Bold"/>
          <w:b/>
          <w:bCs/>
          <w:sz w:val="24"/>
          <w:szCs w:val="24"/>
        </w:rPr>
        <w:t>"</w:t>
      </w:r>
      <w:r w:rsidRPr="006A5F17">
        <w:rPr>
          <w:rFonts w:cs="Calibri,Bold"/>
          <w:bCs/>
          <w:sz w:val="24"/>
          <w:szCs w:val="24"/>
        </w:rPr>
        <w:t xml:space="preserve">Lorem ipsum dolor sit </w:t>
      </w:r>
      <w:proofErr w:type="spellStart"/>
      <w:r w:rsidRPr="006A5F17">
        <w:rPr>
          <w:rFonts w:cs="Calibri,Bold"/>
          <w:bCs/>
          <w:sz w:val="24"/>
          <w:szCs w:val="24"/>
        </w:rPr>
        <w:t>amet</w:t>
      </w:r>
      <w:proofErr w:type="spellEnd"/>
      <w:r w:rsidRPr="006A5F17">
        <w:rPr>
          <w:rFonts w:cs="Calibri,Bold"/>
          <w:bCs/>
          <w:sz w:val="24"/>
          <w:szCs w:val="24"/>
        </w:rPr>
        <w:t xml:space="preserve">, </w:t>
      </w:r>
      <w:proofErr w:type="spellStart"/>
      <w:r w:rsidRPr="006A5F17">
        <w:rPr>
          <w:rFonts w:cs="Calibri,Bold"/>
          <w:bCs/>
          <w:sz w:val="24"/>
          <w:szCs w:val="24"/>
        </w:rPr>
        <w:t>consectetur</w:t>
      </w:r>
      <w:proofErr w:type="spellEnd"/>
      <w:r w:rsidRPr="006A5F17">
        <w:rPr>
          <w:rFonts w:cs="Calibri,Bold"/>
          <w:bCs/>
          <w:sz w:val="24"/>
          <w:szCs w:val="24"/>
        </w:rPr>
        <w:t xml:space="preserve"> </w:t>
      </w:r>
      <w:proofErr w:type="spellStart"/>
      <w:r w:rsidRPr="006A5F17">
        <w:rPr>
          <w:rFonts w:cs="Calibri,Bold"/>
          <w:bCs/>
          <w:sz w:val="24"/>
          <w:szCs w:val="24"/>
        </w:rPr>
        <w:t>adipiscing</w:t>
      </w:r>
      <w:proofErr w:type="spellEnd"/>
      <w:r w:rsidRPr="006A5F17">
        <w:rPr>
          <w:rFonts w:cs="Calibri,Bold"/>
          <w:bCs/>
          <w:sz w:val="24"/>
          <w:szCs w:val="24"/>
        </w:rPr>
        <w:t xml:space="preserve"> </w:t>
      </w:r>
      <w:proofErr w:type="spellStart"/>
      <w:r w:rsidRPr="006A5F17">
        <w:rPr>
          <w:rFonts w:cs="Calibri,Bold"/>
          <w:bCs/>
          <w:sz w:val="24"/>
          <w:szCs w:val="24"/>
        </w:rPr>
        <w:t>elit</w:t>
      </w:r>
      <w:proofErr w:type="spellEnd"/>
      <w:r w:rsidRPr="006A5F17">
        <w:rPr>
          <w:rFonts w:cs="Calibri,Bold"/>
          <w:bCs/>
          <w:sz w:val="24"/>
          <w:szCs w:val="24"/>
        </w:rPr>
        <w:t xml:space="preserve">, </w:t>
      </w:r>
      <w:proofErr w:type="spellStart"/>
      <w:r w:rsidRPr="006A5F17">
        <w:rPr>
          <w:rFonts w:cs="Calibri,Bold"/>
          <w:bCs/>
          <w:sz w:val="24"/>
          <w:szCs w:val="24"/>
        </w:rPr>
        <w:t>sed</w:t>
      </w:r>
      <w:proofErr w:type="spellEnd"/>
      <w:r w:rsidRPr="006A5F17">
        <w:rPr>
          <w:rFonts w:cs="Calibri,Bold"/>
          <w:bCs/>
          <w:sz w:val="24"/>
          <w:szCs w:val="24"/>
        </w:rPr>
        <w:t xml:space="preserve"> do </w:t>
      </w:r>
      <w:proofErr w:type="spellStart"/>
      <w:r w:rsidRPr="006A5F17">
        <w:rPr>
          <w:rFonts w:cs="Calibri,Bold"/>
          <w:bCs/>
          <w:sz w:val="24"/>
          <w:szCs w:val="24"/>
        </w:rPr>
        <w:t>eiusmod</w:t>
      </w:r>
      <w:proofErr w:type="spellEnd"/>
      <w:r w:rsidRPr="006A5F17">
        <w:rPr>
          <w:rFonts w:cs="Calibri,Bold"/>
          <w:bCs/>
          <w:sz w:val="24"/>
          <w:szCs w:val="24"/>
        </w:rPr>
        <w:t xml:space="preserve"> </w:t>
      </w:r>
      <w:proofErr w:type="spellStart"/>
      <w:r w:rsidRPr="006A5F17">
        <w:rPr>
          <w:rFonts w:cs="Calibri,Bold"/>
          <w:bCs/>
          <w:sz w:val="24"/>
          <w:szCs w:val="24"/>
        </w:rPr>
        <w:t>tempor</w:t>
      </w:r>
      <w:proofErr w:type="spellEnd"/>
      <w:r w:rsidRPr="006A5F17">
        <w:rPr>
          <w:rFonts w:cs="Calibri,Bold"/>
          <w:bCs/>
          <w:sz w:val="24"/>
          <w:szCs w:val="24"/>
        </w:rPr>
        <w:t xml:space="preserve"> </w:t>
      </w:r>
      <w:proofErr w:type="spellStart"/>
      <w:r w:rsidRPr="006A5F17">
        <w:rPr>
          <w:rFonts w:cs="Calibri,Bold"/>
          <w:bCs/>
          <w:sz w:val="24"/>
          <w:szCs w:val="24"/>
        </w:rPr>
        <w:t>incididunt</w:t>
      </w:r>
      <w:proofErr w:type="spellEnd"/>
      <w:r w:rsidRPr="006A5F17">
        <w:rPr>
          <w:rFonts w:cs="Calibri,Bold"/>
          <w:bCs/>
          <w:sz w:val="24"/>
          <w:szCs w:val="24"/>
        </w:rPr>
        <w:t xml:space="preserve"> </w:t>
      </w:r>
      <w:proofErr w:type="spellStart"/>
      <w:r w:rsidRPr="006A5F17">
        <w:rPr>
          <w:rFonts w:cs="Calibri,Bold"/>
          <w:bCs/>
          <w:sz w:val="24"/>
          <w:szCs w:val="24"/>
        </w:rPr>
        <w:t>ut</w:t>
      </w:r>
      <w:proofErr w:type="spellEnd"/>
      <w:r w:rsidRPr="006A5F17">
        <w:rPr>
          <w:rFonts w:cs="Calibri,Bold"/>
          <w:bCs/>
          <w:sz w:val="24"/>
          <w:szCs w:val="24"/>
        </w:rPr>
        <w:t xml:space="preserve"> </w:t>
      </w:r>
      <w:proofErr w:type="spellStart"/>
      <w:r w:rsidRPr="006A5F17">
        <w:rPr>
          <w:rFonts w:cs="Calibri,Bold"/>
          <w:bCs/>
          <w:sz w:val="24"/>
          <w:szCs w:val="24"/>
        </w:rPr>
        <w:t>labore</w:t>
      </w:r>
      <w:proofErr w:type="spellEnd"/>
      <w:r w:rsidRPr="006A5F17">
        <w:rPr>
          <w:rFonts w:cs="Calibri,Bold"/>
          <w:bCs/>
          <w:sz w:val="24"/>
          <w:szCs w:val="24"/>
        </w:rPr>
        <w:t xml:space="preserve"> et </w:t>
      </w:r>
      <w:proofErr w:type="spellStart"/>
      <w:r w:rsidRPr="006A5F17">
        <w:rPr>
          <w:rFonts w:cs="Calibri,Bold"/>
          <w:bCs/>
          <w:sz w:val="24"/>
          <w:szCs w:val="24"/>
        </w:rPr>
        <w:t>dolore</w:t>
      </w:r>
      <w:proofErr w:type="spellEnd"/>
      <w:r w:rsidRPr="006A5F17">
        <w:rPr>
          <w:rFonts w:cs="Calibri,Bold"/>
          <w:bCs/>
          <w:sz w:val="24"/>
          <w:szCs w:val="24"/>
        </w:rPr>
        <w:t xml:space="preserve"> magna </w:t>
      </w:r>
      <w:proofErr w:type="spellStart"/>
      <w:proofErr w:type="gramStart"/>
      <w:r w:rsidRPr="006A5F17">
        <w:rPr>
          <w:rFonts w:cs="Calibri,Bold"/>
          <w:bCs/>
          <w:sz w:val="24"/>
          <w:szCs w:val="24"/>
        </w:rPr>
        <w:t>aliqua</w:t>
      </w:r>
      <w:proofErr w:type="spellEnd"/>
      <w:r w:rsidRPr="006A5F17">
        <w:rPr>
          <w:rFonts w:cs="Calibri,Bold"/>
          <w:bCs/>
          <w:sz w:val="24"/>
          <w:szCs w:val="24"/>
        </w:rPr>
        <w:t>.</w:t>
      </w:r>
      <w:r w:rsidRPr="006A5F17">
        <w:rPr>
          <w:rFonts w:cs="Calibri"/>
          <w:sz w:val="24"/>
          <w:szCs w:val="24"/>
        </w:rPr>
        <w:t>;</w:t>
      </w:r>
      <w:proofErr w:type="gramEnd"/>
    </w:p>
    <w:p w14:paraId="3480EEBC" w14:textId="77777777" w:rsidR="005E42CD" w:rsidRPr="006A5F17" w:rsidRDefault="005E42CD" w:rsidP="005E42CD">
      <w:pPr>
        <w:autoSpaceDE w:val="0"/>
        <w:autoSpaceDN w:val="0"/>
        <w:adjustRightInd w:val="0"/>
        <w:rPr>
          <w:rFonts w:cs="Calibri"/>
          <w:sz w:val="24"/>
          <w:szCs w:val="24"/>
        </w:rPr>
      </w:pPr>
    </w:p>
    <w:p w14:paraId="51538055" w14:textId="77777777" w:rsidR="005E42CD" w:rsidRPr="006A5F17" w:rsidRDefault="005E42CD" w:rsidP="005E42CD">
      <w:pPr>
        <w:autoSpaceDE w:val="0"/>
        <w:autoSpaceDN w:val="0"/>
        <w:adjustRightInd w:val="0"/>
        <w:rPr>
          <w:rFonts w:cs="Calibri"/>
          <w:sz w:val="24"/>
          <w:szCs w:val="24"/>
        </w:rPr>
      </w:pPr>
      <w:r w:rsidRPr="006A5F17">
        <w:rPr>
          <w:rFonts w:cs="Calibri,Bold"/>
          <w:b/>
          <w:bCs/>
          <w:sz w:val="24"/>
          <w:szCs w:val="24"/>
        </w:rPr>
        <w:t>WHEREAS</w:t>
      </w:r>
      <w:r w:rsidRPr="006A5F17">
        <w:rPr>
          <w:rFonts w:cs="Calibri,Bold"/>
          <w:bCs/>
          <w:sz w:val="24"/>
          <w:szCs w:val="24"/>
        </w:rPr>
        <w:t xml:space="preserve"> </w:t>
      </w:r>
      <w:proofErr w:type="spellStart"/>
      <w:r w:rsidRPr="006A5F17">
        <w:rPr>
          <w:rFonts w:cs="Calibri,Bold"/>
          <w:bCs/>
          <w:sz w:val="24"/>
          <w:szCs w:val="24"/>
        </w:rPr>
        <w:t>Ut</w:t>
      </w:r>
      <w:proofErr w:type="spellEnd"/>
      <w:r w:rsidRPr="006A5F17">
        <w:rPr>
          <w:rFonts w:cs="Calibri,Bold"/>
          <w:bCs/>
          <w:sz w:val="24"/>
          <w:szCs w:val="24"/>
        </w:rPr>
        <w:t xml:space="preserve"> </w:t>
      </w:r>
      <w:proofErr w:type="spellStart"/>
      <w:r w:rsidRPr="006A5F17">
        <w:rPr>
          <w:rFonts w:cs="Calibri,Bold"/>
          <w:bCs/>
          <w:sz w:val="24"/>
          <w:szCs w:val="24"/>
        </w:rPr>
        <w:t>enim</w:t>
      </w:r>
      <w:proofErr w:type="spellEnd"/>
      <w:r w:rsidRPr="006A5F17">
        <w:rPr>
          <w:rFonts w:cs="Calibri,Bold"/>
          <w:bCs/>
          <w:sz w:val="24"/>
          <w:szCs w:val="24"/>
        </w:rPr>
        <w:t xml:space="preserve"> ad minim </w:t>
      </w:r>
      <w:proofErr w:type="spellStart"/>
      <w:r w:rsidRPr="006A5F17">
        <w:rPr>
          <w:rFonts w:cs="Calibri,Bold"/>
          <w:bCs/>
          <w:sz w:val="24"/>
          <w:szCs w:val="24"/>
        </w:rPr>
        <w:t>veniam</w:t>
      </w:r>
      <w:proofErr w:type="spellEnd"/>
      <w:r w:rsidRPr="006A5F17">
        <w:rPr>
          <w:rFonts w:cs="Calibri,Bold"/>
          <w:bCs/>
          <w:sz w:val="24"/>
          <w:szCs w:val="24"/>
        </w:rPr>
        <w:t xml:space="preserve">, </w:t>
      </w:r>
      <w:proofErr w:type="spellStart"/>
      <w:r w:rsidRPr="006A5F17">
        <w:rPr>
          <w:rFonts w:cs="Calibri,Bold"/>
          <w:bCs/>
          <w:sz w:val="24"/>
          <w:szCs w:val="24"/>
        </w:rPr>
        <w:t>quis</w:t>
      </w:r>
      <w:proofErr w:type="spellEnd"/>
      <w:r w:rsidRPr="006A5F17">
        <w:rPr>
          <w:rFonts w:cs="Calibri,Bold"/>
          <w:bCs/>
          <w:sz w:val="24"/>
          <w:szCs w:val="24"/>
        </w:rPr>
        <w:t xml:space="preserve"> </w:t>
      </w:r>
      <w:proofErr w:type="spellStart"/>
      <w:r w:rsidRPr="006A5F17">
        <w:rPr>
          <w:rFonts w:cs="Calibri,Bold"/>
          <w:bCs/>
          <w:sz w:val="24"/>
          <w:szCs w:val="24"/>
        </w:rPr>
        <w:t>nostrud</w:t>
      </w:r>
      <w:proofErr w:type="spellEnd"/>
      <w:r w:rsidRPr="006A5F17">
        <w:rPr>
          <w:rFonts w:cs="Calibri,Bold"/>
          <w:bCs/>
          <w:sz w:val="24"/>
          <w:szCs w:val="24"/>
        </w:rPr>
        <w:t xml:space="preserve"> exercitation </w:t>
      </w:r>
      <w:proofErr w:type="spellStart"/>
      <w:r w:rsidRPr="006A5F17">
        <w:rPr>
          <w:rFonts w:cs="Calibri,Bold"/>
          <w:bCs/>
          <w:sz w:val="24"/>
          <w:szCs w:val="24"/>
        </w:rPr>
        <w:t>ullamco</w:t>
      </w:r>
      <w:proofErr w:type="spellEnd"/>
      <w:r w:rsidRPr="006A5F17">
        <w:rPr>
          <w:rFonts w:cs="Calibri,Bold"/>
          <w:bCs/>
          <w:sz w:val="24"/>
          <w:szCs w:val="24"/>
        </w:rPr>
        <w:t xml:space="preserve"> </w:t>
      </w:r>
      <w:proofErr w:type="spellStart"/>
      <w:r w:rsidRPr="006A5F17">
        <w:rPr>
          <w:rFonts w:cs="Calibri,Bold"/>
          <w:bCs/>
          <w:sz w:val="24"/>
          <w:szCs w:val="24"/>
        </w:rPr>
        <w:t>laboris</w:t>
      </w:r>
      <w:proofErr w:type="spellEnd"/>
      <w:r w:rsidRPr="006A5F17">
        <w:rPr>
          <w:rFonts w:cs="Calibri,Bold"/>
          <w:bCs/>
          <w:sz w:val="24"/>
          <w:szCs w:val="24"/>
        </w:rPr>
        <w:t xml:space="preserve"> nisi </w:t>
      </w:r>
      <w:proofErr w:type="spellStart"/>
      <w:r w:rsidRPr="006A5F17">
        <w:rPr>
          <w:rFonts w:cs="Calibri,Bold"/>
          <w:bCs/>
          <w:sz w:val="24"/>
          <w:szCs w:val="24"/>
        </w:rPr>
        <w:t>ut</w:t>
      </w:r>
      <w:proofErr w:type="spellEnd"/>
      <w:r w:rsidRPr="006A5F17">
        <w:rPr>
          <w:rFonts w:cs="Calibri,Bold"/>
          <w:bCs/>
          <w:sz w:val="24"/>
          <w:szCs w:val="24"/>
        </w:rPr>
        <w:t xml:space="preserve"> </w:t>
      </w:r>
      <w:proofErr w:type="spellStart"/>
      <w:r w:rsidRPr="006A5F17">
        <w:rPr>
          <w:rFonts w:cs="Calibri,Bold"/>
          <w:bCs/>
          <w:sz w:val="24"/>
          <w:szCs w:val="24"/>
        </w:rPr>
        <w:t>aliquip</w:t>
      </w:r>
      <w:proofErr w:type="spellEnd"/>
      <w:r w:rsidRPr="006A5F17">
        <w:rPr>
          <w:rFonts w:cs="Calibri,Bold"/>
          <w:bCs/>
          <w:sz w:val="24"/>
          <w:szCs w:val="24"/>
        </w:rPr>
        <w:t xml:space="preserve"> ex </w:t>
      </w:r>
      <w:proofErr w:type="spellStart"/>
      <w:r w:rsidRPr="006A5F17">
        <w:rPr>
          <w:rFonts w:cs="Calibri,Bold"/>
          <w:bCs/>
          <w:sz w:val="24"/>
          <w:szCs w:val="24"/>
        </w:rPr>
        <w:t>ea</w:t>
      </w:r>
      <w:proofErr w:type="spellEnd"/>
      <w:r w:rsidRPr="006A5F17">
        <w:rPr>
          <w:rFonts w:cs="Calibri,Bold"/>
          <w:bCs/>
          <w:sz w:val="24"/>
          <w:szCs w:val="24"/>
        </w:rPr>
        <w:t xml:space="preserve"> </w:t>
      </w:r>
      <w:proofErr w:type="spellStart"/>
      <w:r w:rsidRPr="006A5F17">
        <w:rPr>
          <w:rFonts w:cs="Calibri,Bold"/>
          <w:bCs/>
          <w:sz w:val="24"/>
          <w:szCs w:val="24"/>
        </w:rPr>
        <w:t>commodo</w:t>
      </w:r>
      <w:proofErr w:type="spellEnd"/>
      <w:r w:rsidRPr="006A5F17">
        <w:rPr>
          <w:rFonts w:cs="Calibri,Bold"/>
          <w:bCs/>
          <w:sz w:val="24"/>
          <w:szCs w:val="24"/>
        </w:rPr>
        <w:t xml:space="preserve"> </w:t>
      </w:r>
      <w:proofErr w:type="spellStart"/>
      <w:proofErr w:type="gramStart"/>
      <w:r w:rsidRPr="006A5F17">
        <w:rPr>
          <w:rFonts w:cs="Calibri,Bold"/>
          <w:bCs/>
          <w:sz w:val="24"/>
          <w:szCs w:val="24"/>
        </w:rPr>
        <w:t>consequat</w:t>
      </w:r>
      <w:proofErr w:type="spellEnd"/>
      <w:r w:rsidRPr="006A5F17">
        <w:rPr>
          <w:rFonts w:cs="Calibri,Bold"/>
          <w:bCs/>
          <w:sz w:val="24"/>
          <w:szCs w:val="24"/>
        </w:rPr>
        <w:t>.</w:t>
      </w:r>
      <w:r w:rsidRPr="006A5F17">
        <w:rPr>
          <w:rFonts w:cs="Calibri"/>
          <w:sz w:val="24"/>
          <w:szCs w:val="24"/>
        </w:rPr>
        <w:t>;</w:t>
      </w:r>
      <w:proofErr w:type="gramEnd"/>
    </w:p>
    <w:p w14:paraId="0B6F1526" w14:textId="77777777" w:rsidR="005E42CD" w:rsidRPr="006A5F17" w:rsidRDefault="005E42CD" w:rsidP="005E42CD">
      <w:pPr>
        <w:autoSpaceDE w:val="0"/>
        <w:autoSpaceDN w:val="0"/>
        <w:adjustRightInd w:val="0"/>
        <w:rPr>
          <w:rFonts w:cs="Calibri"/>
          <w:sz w:val="24"/>
          <w:szCs w:val="24"/>
        </w:rPr>
      </w:pPr>
    </w:p>
    <w:p w14:paraId="3F8B053B" w14:textId="77777777" w:rsidR="005E42CD" w:rsidRPr="006A5F17" w:rsidRDefault="005E42CD" w:rsidP="005E42CD">
      <w:pPr>
        <w:autoSpaceDE w:val="0"/>
        <w:autoSpaceDN w:val="0"/>
        <w:adjustRightInd w:val="0"/>
        <w:rPr>
          <w:rFonts w:cs="Calibri"/>
          <w:sz w:val="24"/>
          <w:szCs w:val="24"/>
        </w:rPr>
      </w:pPr>
      <w:r w:rsidRPr="006A5F17">
        <w:rPr>
          <w:rFonts w:cs="Calibri,Bold"/>
          <w:b/>
          <w:bCs/>
          <w:sz w:val="24"/>
          <w:szCs w:val="24"/>
        </w:rPr>
        <w:t xml:space="preserve">WHEREAS </w:t>
      </w:r>
      <w:proofErr w:type="spellStart"/>
      <w:r w:rsidRPr="006A5F17">
        <w:rPr>
          <w:rFonts w:cs="Calibri,Bold"/>
          <w:bCs/>
          <w:sz w:val="24"/>
          <w:szCs w:val="24"/>
        </w:rPr>
        <w:t>Duis</w:t>
      </w:r>
      <w:proofErr w:type="spellEnd"/>
      <w:r w:rsidRPr="006A5F17">
        <w:rPr>
          <w:rFonts w:cs="Calibri,Bold"/>
          <w:bCs/>
          <w:sz w:val="24"/>
          <w:szCs w:val="24"/>
        </w:rPr>
        <w:t xml:space="preserve"> </w:t>
      </w:r>
      <w:proofErr w:type="spellStart"/>
      <w:r w:rsidRPr="006A5F17">
        <w:rPr>
          <w:rFonts w:cs="Calibri,Bold"/>
          <w:bCs/>
          <w:sz w:val="24"/>
          <w:szCs w:val="24"/>
        </w:rPr>
        <w:t>aute</w:t>
      </w:r>
      <w:proofErr w:type="spellEnd"/>
      <w:r w:rsidRPr="006A5F17">
        <w:rPr>
          <w:rFonts w:cs="Calibri,Bold"/>
          <w:bCs/>
          <w:sz w:val="24"/>
          <w:szCs w:val="24"/>
        </w:rPr>
        <w:t xml:space="preserve"> </w:t>
      </w:r>
      <w:proofErr w:type="spellStart"/>
      <w:r w:rsidRPr="006A5F17">
        <w:rPr>
          <w:rFonts w:cs="Calibri,Bold"/>
          <w:bCs/>
          <w:sz w:val="24"/>
          <w:szCs w:val="24"/>
        </w:rPr>
        <w:t>irure</w:t>
      </w:r>
      <w:proofErr w:type="spellEnd"/>
      <w:r w:rsidRPr="006A5F17">
        <w:rPr>
          <w:rFonts w:cs="Calibri,Bold"/>
          <w:bCs/>
          <w:sz w:val="24"/>
          <w:szCs w:val="24"/>
        </w:rPr>
        <w:t xml:space="preserve"> dolor in </w:t>
      </w:r>
      <w:proofErr w:type="spellStart"/>
      <w:r w:rsidRPr="006A5F17">
        <w:rPr>
          <w:rFonts w:cs="Calibri,Bold"/>
          <w:bCs/>
          <w:sz w:val="24"/>
          <w:szCs w:val="24"/>
        </w:rPr>
        <w:t>reprehenderit</w:t>
      </w:r>
      <w:proofErr w:type="spellEnd"/>
      <w:r w:rsidRPr="006A5F17">
        <w:rPr>
          <w:rFonts w:cs="Calibri,Bold"/>
          <w:bCs/>
          <w:sz w:val="24"/>
          <w:szCs w:val="24"/>
        </w:rPr>
        <w:t xml:space="preserve"> in </w:t>
      </w:r>
      <w:proofErr w:type="spellStart"/>
      <w:r w:rsidRPr="006A5F17">
        <w:rPr>
          <w:rFonts w:cs="Calibri,Bold"/>
          <w:bCs/>
          <w:sz w:val="24"/>
          <w:szCs w:val="24"/>
        </w:rPr>
        <w:t>voluptate</w:t>
      </w:r>
      <w:proofErr w:type="spellEnd"/>
      <w:r w:rsidRPr="006A5F17">
        <w:rPr>
          <w:rFonts w:cs="Calibri,Bold"/>
          <w:bCs/>
          <w:sz w:val="24"/>
          <w:szCs w:val="24"/>
        </w:rPr>
        <w:t xml:space="preserve"> </w:t>
      </w:r>
      <w:proofErr w:type="spellStart"/>
      <w:r w:rsidRPr="006A5F17">
        <w:rPr>
          <w:rFonts w:cs="Calibri,Bold"/>
          <w:bCs/>
          <w:sz w:val="24"/>
          <w:szCs w:val="24"/>
        </w:rPr>
        <w:t>velit</w:t>
      </w:r>
      <w:proofErr w:type="spellEnd"/>
      <w:r w:rsidRPr="006A5F17">
        <w:rPr>
          <w:rFonts w:cs="Calibri,Bold"/>
          <w:bCs/>
          <w:sz w:val="24"/>
          <w:szCs w:val="24"/>
        </w:rPr>
        <w:t xml:space="preserve"> </w:t>
      </w:r>
      <w:proofErr w:type="spellStart"/>
      <w:r w:rsidRPr="006A5F17">
        <w:rPr>
          <w:rFonts w:cs="Calibri,Bold"/>
          <w:bCs/>
          <w:sz w:val="24"/>
          <w:szCs w:val="24"/>
        </w:rPr>
        <w:t>esse</w:t>
      </w:r>
      <w:proofErr w:type="spellEnd"/>
      <w:r w:rsidRPr="006A5F17">
        <w:rPr>
          <w:rFonts w:cs="Calibri,Bold"/>
          <w:bCs/>
          <w:sz w:val="24"/>
          <w:szCs w:val="24"/>
        </w:rPr>
        <w:t xml:space="preserve"> </w:t>
      </w:r>
      <w:proofErr w:type="spellStart"/>
      <w:r w:rsidRPr="006A5F17">
        <w:rPr>
          <w:rFonts w:cs="Calibri,Bold"/>
          <w:bCs/>
          <w:sz w:val="24"/>
          <w:szCs w:val="24"/>
        </w:rPr>
        <w:t>cillum</w:t>
      </w:r>
      <w:proofErr w:type="spellEnd"/>
      <w:r w:rsidRPr="006A5F17">
        <w:rPr>
          <w:rFonts w:cs="Calibri,Bold"/>
          <w:bCs/>
          <w:sz w:val="24"/>
          <w:szCs w:val="24"/>
        </w:rPr>
        <w:t xml:space="preserve"> </w:t>
      </w:r>
      <w:proofErr w:type="spellStart"/>
      <w:r w:rsidRPr="006A5F17">
        <w:rPr>
          <w:rFonts w:cs="Calibri,Bold"/>
          <w:bCs/>
          <w:sz w:val="24"/>
          <w:szCs w:val="24"/>
        </w:rPr>
        <w:t>dolore</w:t>
      </w:r>
      <w:proofErr w:type="spellEnd"/>
      <w:r w:rsidRPr="006A5F17">
        <w:rPr>
          <w:rFonts w:cs="Calibri,Bold"/>
          <w:bCs/>
          <w:sz w:val="24"/>
          <w:szCs w:val="24"/>
        </w:rPr>
        <w:t xml:space="preserve"> </w:t>
      </w:r>
      <w:proofErr w:type="spellStart"/>
      <w:r w:rsidRPr="006A5F17">
        <w:rPr>
          <w:rFonts w:cs="Calibri,Bold"/>
          <w:bCs/>
          <w:sz w:val="24"/>
          <w:szCs w:val="24"/>
        </w:rPr>
        <w:t>eu</w:t>
      </w:r>
      <w:proofErr w:type="spellEnd"/>
      <w:r w:rsidRPr="006A5F17">
        <w:rPr>
          <w:rFonts w:cs="Calibri,Bold"/>
          <w:bCs/>
          <w:sz w:val="24"/>
          <w:szCs w:val="24"/>
        </w:rPr>
        <w:t xml:space="preserve"> </w:t>
      </w:r>
      <w:proofErr w:type="spellStart"/>
      <w:r w:rsidRPr="006A5F17">
        <w:rPr>
          <w:rFonts w:cs="Calibri,Bold"/>
          <w:bCs/>
          <w:sz w:val="24"/>
          <w:szCs w:val="24"/>
        </w:rPr>
        <w:t>fugiat</w:t>
      </w:r>
      <w:proofErr w:type="spellEnd"/>
      <w:r w:rsidRPr="006A5F17">
        <w:rPr>
          <w:rFonts w:cs="Calibri,Bold"/>
          <w:bCs/>
          <w:sz w:val="24"/>
          <w:szCs w:val="24"/>
        </w:rPr>
        <w:t xml:space="preserve"> </w:t>
      </w:r>
      <w:proofErr w:type="spellStart"/>
      <w:r w:rsidRPr="006A5F17">
        <w:rPr>
          <w:rFonts w:cs="Calibri,Bold"/>
          <w:bCs/>
          <w:sz w:val="24"/>
          <w:szCs w:val="24"/>
        </w:rPr>
        <w:t>nulla</w:t>
      </w:r>
      <w:proofErr w:type="spellEnd"/>
      <w:r w:rsidRPr="006A5F17">
        <w:rPr>
          <w:rFonts w:cs="Calibri,Bold"/>
          <w:bCs/>
          <w:sz w:val="24"/>
          <w:szCs w:val="24"/>
        </w:rPr>
        <w:t xml:space="preserve"> </w:t>
      </w:r>
      <w:proofErr w:type="spellStart"/>
      <w:r w:rsidRPr="006A5F17">
        <w:rPr>
          <w:rFonts w:cs="Calibri,Bold"/>
          <w:bCs/>
          <w:sz w:val="24"/>
          <w:szCs w:val="24"/>
        </w:rPr>
        <w:t>pariatur</w:t>
      </w:r>
      <w:proofErr w:type="gramStart"/>
      <w:r w:rsidRPr="006A5F17">
        <w:rPr>
          <w:rFonts w:cs="Calibri"/>
          <w:sz w:val="24"/>
          <w:szCs w:val="24"/>
        </w:rPr>
        <w:t>;and</w:t>
      </w:r>
      <w:proofErr w:type="spellEnd"/>
      <w:proofErr w:type="gramEnd"/>
      <w:r w:rsidRPr="006A5F17">
        <w:rPr>
          <w:rFonts w:cs="Calibri"/>
          <w:sz w:val="24"/>
          <w:szCs w:val="24"/>
        </w:rPr>
        <w:t xml:space="preserve"> </w:t>
      </w:r>
    </w:p>
    <w:p w14:paraId="53548BA3" w14:textId="77777777" w:rsidR="005E42CD" w:rsidRPr="006A5F17" w:rsidRDefault="005E42CD" w:rsidP="005E42CD">
      <w:pPr>
        <w:autoSpaceDE w:val="0"/>
        <w:autoSpaceDN w:val="0"/>
        <w:adjustRightInd w:val="0"/>
        <w:rPr>
          <w:rFonts w:cs="Calibri"/>
          <w:sz w:val="24"/>
          <w:szCs w:val="24"/>
        </w:rPr>
      </w:pPr>
    </w:p>
    <w:p w14:paraId="6D7DD8EF" w14:textId="77777777" w:rsidR="005E42CD" w:rsidRPr="006A5F17" w:rsidRDefault="005E42CD" w:rsidP="005E42CD">
      <w:pPr>
        <w:autoSpaceDE w:val="0"/>
        <w:autoSpaceDN w:val="0"/>
        <w:adjustRightInd w:val="0"/>
        <w:rPr>
          <w:rFonts w:cs="Calibri"/>
          <w:sz w:val="24"/>
          <w:szCs w:val="24"/>
        </w:rPr>
      </w:pPr>
      <w:r w:rsidRPr="006A5F17">
        <w:rPr>
          <w:rFonts w:cs="Calibri,Bold"/>
          <w:b/>
          <w:bCs/>
          <w:sz w:val="24"/>
          <w:szCs w:val="24"/>
        </w:rPr>
        <w:t>WHEREAS</w:t>
      </w:r>
      <w:r w:rsidRPr="006A5F17">
        <w:rPr>
          <w:rFonts w:cs="Calibri,Bold"/>
          <w:bCs/>
          <w:sz w:val="24"/>
          <w:szCs w:val="24"/>
        </w:rPr>
        <w:t xml:space="preserve"> </w:t>
      </w:r>
      <w:proofErr w:type="spellStart"/>
      <w:r w:rsidRPr="006A5F17">
        <w:rPr>
          <w:rFonts w:cs="Calibri,Bold"/>
          <w:bCs/>
          <w:sz w:val="24"/>
          <w:szCs w:val="24"/>
        </w:rPr>
        <w:t>Excepteur</w:t>
      </w:r>
      <w:proofErr w:type="spellEnd"/>
      <w:r w:rsidRPr="006A5F17">
        <w:rPr>
          <w:rFonts w:cs="Calibri,Bold"/>
          <w:bCs/>
          <w:sz w:val="24"/>
          <w:szCs w:val="24"/>
        </w:rPr>
        <w:t xml:space="preserve"> </w:t>
      </w:r>
      <w:proofErr w:type="spellStart"/>
      <w:r w:rsidRPr="006A5F17">
        <w:rPr>
          <w:rFonts w:cs="Calibri,Bold"/>
          <w:bCs/>
          <w:sz w:val="24"/>
          <w:szCs w:val="24"/>
        </w:rPr>
        <w:t>sint</w:t>
      </w:r>
      <w:proofErr w:type="spellEnd"/>
      <w:r w:rsidRPr="006A5F17">
        <w:rPr>
          <w:rFonts w:cs="Calibri,Bold"/>
          <w:bCs/>
          <w:sz w:val="24"/>
          <w:szCs w:val="24"/>
        </w:rPr>
        <w:t xml:space="preserve"> </w:t>
      </w:r>
      <w:proofErr w:type="spellStart"/>
      <w:r w:rsidRPr="006A5F17">
        <w:rPr>
          <w:rFonts w:cs="Calibri,Bold"/>
          <w:bCs/>
          <w:sz w:val="24"/>
          <w:szCs w:val="24"/>
        </w:rPr>
        <w:t>occaecat</w:t>
      </w:r>
      <w:proofErr w:type="spellEnd"/>
      <w:r w:rsidRPr="006A5F17">
        <w:rPr>
          <w:rFonts w:cs="Calibri,Bold"/>
          <w:bCs/>
          <w:sz w:val="24"/>
          <w:szCs w:val="24"/>
        </w:rPr>
        <w:t xml:space="preserve"> </w:t>
      </w:r>
      <w:proofErr w:type="spellStart"/>
      <w:r w:rsidRPr="006A5F17">
        <w:rPr>
          <w:rFonts w:cs="Calibri,Bold"/>
          <w:bCs/>
          <w:sz w:val="24"/>
          <w:szCs w:val="24"/>
        </w:rPr>
        <w:t>cupidatat</w:t>
      </w:r>
      <w:proofErr w:type="spellEnd"/>
      <w:r w:rsidRPr="006A5F17">
        <w:rPr>
          <w:rFonts w:cs="Calibri,Bold"/>
          <w:bCs/>
          <w:sz w:val="24"/>
          <w:szCs w:val="24"/>
        </w:rPr>
        <w:t xml:space="preserve"> non </w:t>
      </w:r>
      <w:proofErr w:type="spellStart"/>
      <w:r w:rsidRPr="006A5F17">
        <w:rPr>
          <w:rFonts w:cs="Calibri,Bold"/>
          <w:bCs/>
          <w:sz w:val="24"/>
          <w:szCs w:val="24"/>
        </w:rPr>
        <w:t>proident</w:t>
      </w:r>
      <w:proofErr w:type="spellEnd"/>
      <w:r w:rsidRPr="006A5F17">
        <w:rPr>
          <w:rFonts w:cs="Calibri,Bold"/>
          <w:bCs/>
          <w:sz w:val="24"/>
          <w:szCs w:val="24"/>
        </w:rPr>
        <w:t xml:space="preserve">, </w:t>
      </w:r>
      <w:proofErr w:type="spellStart"/>
      <w:r w:rsidRPr="006A5F17">
        <w:rPr>
          <w:rFonts w:cs="Calibri,Bold"/>
          <w:bCs/>
          <w:sz w:val="24"/>
          <w:szCs w:val="24"/>
        </w:rPr>
        <w:t>sunt</w:t>
      </w:r>
      <w:proofErr w:type="spellEnd"/>
      <w:r w:rsidRPr="006A5F17">
        <w:rPr>
          <w:rFonts w:cs="Calibri,Bold"/>
          <w:bCs/>
          <w:sz w:val="24"/>
          <w:szCs w:val="24"/>
        </w:rPr>
        <w:t xml:space="preserve"> in culpa qui </w:t>
      </w:r>
      <w:proofErr w:type="spellStart"/>
      <w:r w:rsidRPr="006A5F17">
        <w:rPr>
          <w:rFonts w:cs="Calibri,Bold"/>
          <w:bCs/>
          <w:sz w:val="24"/>
          <w:szCs w:val="24"/>
        </w:rPr>
        <w:t>officia</w:t>
      </w:r>
      <w:proofErr w:type="spellEnd"/>
      <w:r w:rsidRPr="006A5F17">
        <w:rPr>
          <w:rFonts w:cs="Calibri,Bold"/>
          <w:bCs/>
          <w:sz w:val="24"/>
          <w:szCs w:val="24"/>
        </w:rPr>
        <w:t xml:space="preserve"> </w:t>
      </w:r>
      <w:proofErr w:type="spellStart"/>
      <w:r w:rsidRPr="006A5F17">
        <w:rPr>
          <w:rFonts w:cs="Calibri,Bold"/>
          <w:bCs/>
          <w:sz w:val="24"/>
          <w:szCs w:val="24"/>
        </w:rPr>
        <w:t>deserunt</w:t>
      </w:r>
      <w:proofErr w:type="spellEnd"/>
      <w:r w:rsidRPr="006A5F17">
        <w:rPr>
          <w:rFonts w:cs="Calibri,Bold"/>
          <w:bCs/>
          <w:sz w:val="24"/>
          <w:szCs w:val="24"/>
        </w:rPr>
        <w:t xml:space="preserve"> </w:t>
      </w:r>
      <w:proofErr w:type="spellStart"/>
      <w:r w:rsidRPr="006A5F17">
        <w:rPr>
          <w:rFonts w:cs="Calibri,Bold"/>
          <w:bCs/>
          <w:sz w:val="24"/>
          <w:szCs w:val="24"/>
        </w:rPr>
        <w:t>mollit</w:t>
      </w:r>
      <w:proofErr w:type="spellEnd"/>
      <w:r w:rsidRPr="006A5F17">
        <w:rPr>
          <w:rFonts w:cs="Calibri,Bold"/>
          <w:bCs/>
          <w:sz w:val="24"/>
          <w:szCs w:val="24"/>
        </w:rPr>
        <w:t xml:space="preserve"> </w:t>
      </w:r>
      <w:proofErr w:type="spellStart"/>
      <w:r w:rsidRPr="006A5F17">
        <w:rPr>
          <w:rFonts w:cs="Calibri,Bold"/>
          <w:bCs/>
          <w:sz w:val="24"/>
          <w:szCs w:val="24"/>
        </w:rPr>
        <w:t>anim</w:t>
      </w:r>
      <w:proofErr w:type="spellEnd"/>
      <w:r w:rsidRPr="006A5F17">
        <w:rPr>
          <w:rFonts w:cs="Calibri,Bold"/>
          <w:bCs/>
          <w:sz w:val="24"/>
          <w:szCs w:val="24"/>
        </w:rPr>
        <w:t xml:space="preserve"> id </w:t>
      </w:r>
      <w:proofErr w:type="spellStart"/>
      <w:proofErr w:type="gramStart"/>
      <w:r w:rsidRPr="006A5F17">
        <w:rPr>
          <w:rFonts w:cs="Calibri,Bold"/>
          <w:bCs/>
          <w:sz w:val="24"/>
          <w:szCs w:val="24"/>
        </w:rPr>
        <w:t>est</w:t>
      </w:r>
      <w:proofErr w:type="spellEnd"/>
      <w:proofErr w:type="gramEnd"/>
      <w:r w:rsidRPr="006A5F17">
        <w:rPr>
          <w:rFonts w:cs="Calibri,Bold"/>
          <w:bCs/>
          <w:sz w:val="24"/>
          <w:szCs w:val="24"/>
        </w:rPr>
        <w:t xml:space="preserve"> </w:t>
      </w:r>
      <w:proofErr w:type="spellStart"/>
      <w:r w:rsidRPr="006A5F17">
        <w:rPr>
          <w:rFonts w:cs="Calibri,Bold"/>
          <w:bCs/>
          <w:sz w:val="24"/>
          <w:szCs w:val="24"/>
        </w:rPr>
        <w:t>laborum</w:t>
      </w:r>
      <w:proofErr w:type="spellEnd"/>
      <w:r w:rsidRPr="006A5F17">
        <w:rPr>
          <w:rFonts w:cs="Calibri"/>
          <w:sz w:val="24"/>
          <w:szCs w:val="24"/>
        </w:rPr>
        <w:t>;</w:t>
      </w:r>
    </w:p>
    <w:p w14:paraId="0FF8382C" w14:textId="77777777" w:rsidR="005E42CD" w:rsidRPr="006A5F17" w:rsidRDefault="005E42CD" w:rsidP="005E42CD">
      <w:pPr>
        <w:autoSpaceDE w:val="0"/>
        <w:autoSpaceDN w:val="0"/>
        <w:adjustRightInd w:val="0"/>
        <w:rPr>
          <w:rFonts w:cs="Calibri"/>
          <w:sz w:val="24"/>
          <w:szCs w:val="24"/>
        </w:rPr>
      </w:pPr>
    </w:p>
    <w:p w14:paraId="408FA077" w14:textId="3804A83C" w:rsidR="005E42CD" w:rsidRPr="006A5F17" w:rsidRDefault="005E42CD" w:rsidP="005E42CD">
      <w:pPr>
        <w:autoSpaceDE w:val="0"/>
        <w:autoSpaceDN w:val="0"/>
        <w:adjustRightInd w:val="0"/>
        <w:rPr>
          <w:rFonts w:cs="Calibri,Bold"/>
          <w:b/>
          <w:bCs/>
          <w:sz w:val="24"/>
          <w:szCs w:val="24"/>
        </w:rPr>
      </w:pPr>
      <w:r w:rsidRPr="006A5F17">
        <w:rPr>
          <w:b/>
          <w:bCs/>
          <w:sz w:val="24"/>
          <w:szCs w:val="24"/>
        </w:rPr>
        <w:t xml:space="preserve">IT IS THEREFORE RESOLVED </w:t>
      </w:r>
      <w:proofErr w:type="gramStart"/>
      <w:r w:rsidRPr="006A5F17">
        <w:rPr>
          <w:b/>
          <w:bCs/>
          <w:sz w:val="24"/>
          <w:szCs w:val="24"/>
        </w:rPr>
        <w:t xml:space="preserve">THAT </w:t>
      </w:r>
      <w:r w:rsidRPr="006A5F17">
        <w:rPr>
          <w:rFonts w:eastAsia="Calibri"/>
          <w:sz w:val="24"/>
          <w:szCs w:val="24"/>
        </w:rPr>
        <w:t xml:space="preserve"> the</w:t>
      </w:r>
      <w:proofErr w:type="gramEnd"/>
      <w:r w:rsidRPr="006A5F17">
        <w:rPr>
          <w:rFonts w:eastAsia="Calibri"/>
          <w:sz w:val="24"/>
          <w:szCs w:val="24"/>
        </w:rPr>
        <w:t xml:space="preserve"> Alberta Urban Municipalities Association</w:t>
      </w:r>
      <w:r>
        <w:rPr>
          <w:rFonts w:eastAsia="Calibri"/>
          <w:sz w:val="24"/>
          <w:szCs w:val="24"/>
        </w:rPr>
        <w:t xml:space="preserve"> …… </w:t>
      </w:r>
      <w:r w:rsidRPr="00DB3F34">
        <w:rPr>
          <w:rFonts w:eastAsia="Calibri"/>
          <w:i/>
          <w:sz w:val="24"/>
          <w:szCs w:val="24"/>
        </w:rPr>
        <w:t>This operative clause is the call to action.</w:t>
      </w:r>
      <w:r>
        <w:rPr>
          <w:rFonts w:eastAsia="Calibri"/>
          <w:i/>
          <w:sz w:val="24"/>
          <w:szCs w:val="24"/>
        </w:rPr>
        <w:t xml:space="preserve"> It usually includes a request for the Government of Alberta, Government of </w:t>
      </w:r>
      <w:r w:rsidR="00E11CDD">
        <w:rPr>
          <w:rFonts w:eastAsia="Calibri"/>
          <w:i/>
          <w:sz w:val="24"/>
          <w:szCs w:val="24"/>
        </w:rPr>
        <w:t>Canada</w:t>
      </w:r>
      <w:r w:rsidRPr="00DB3F34">
        <w:rPr>
          <w:rFonts w:eastAsia="Calibri"/>
          <w:i/>
          <w:sz w:val="24"/>
          <w:szCs w:val="24"/>
        </w:rPr>
        <w:t xml:space="preserve"> </w:t>
      </w:r>
      <w:r>
        <w:rPr>
          <w:rFonts w:eastAsia="Calibri"/>
          <w:i/>
          <w:sz w:val="24"/>
          <w:szCs w:val="24"/>
        </w:rPr>
        <w:t xml:space="preserve">or another organization to take action.  </w:t>
      </w:r>
      <w:r w:rsidRPr="00DB3F34">
        <w:rPr>
          <w:rFonts w:eastAsia="Calibri"/>
          <w:i/>
          <w:sz w:val="24"/>
          <w:szCs w:val="24"/>
        </w:rPr>
        <w:t xml:space="preserve">This is the most important part of the resolution and should be written clearly, so there is </w:t>
      </w:r>
      <w:proofErr w:type="spellStart"/>
      <w:r w:rsidRPr="00DB3F34">
        <w:rPr>
          <w:rFonts w:eastAsia="Calibri"/>
          <w:i/>
          <w:sz w:val="24"/>
          <w:szCs w:val="24"/>
        </w:rPr>
        <w:t>is</w:t>
      </w:r>
      <w:proofErr w:type="spellEnd"/>
      <w:r w:rsidRPr="00DB3F34">
        <w:rPr>
          <w:rFonts w:eastAsia="Calibri"/>
          <w:i/>
          <w:sz w:val="24"/>
          <w:szCs w:val="24"/>
        </w:rPr>
        <w:t xml:space="preserve"> no doubt as to what action is bein</w:t>
      </w:r>
      <w:r>
        <w:rPr>
          <w:rFonts w:eastAsia="Calibri"/>
          <w:i/>
          <w:sz w:val="24"/>
          <w:szCs w:val="24"/>
        </w:rPr>
        <w:t>g</w:t>
      </w:r>
      <w:r w:rsidRPr="00DB3F34">
        <w:rPr>
          <w:rFonts w:eastAsia="Calibri"/>
          <w:i/>
          <w:sz w:val="24"/>
          <w:szCs w:val="24"/>
        </w:rPr>
        <w:t xml:space="preserve"> requested.</w:t>
      </w:r>
    </w:p>
    <w:p w14:paraId="610BBCB6" w14:textId="77777777" w:rsidR="005E42CD" w:rsidRPr="006A5F17" w:rsidRDefault="005E42CD" w:rsidP="005E42CD">
      <w:pPr>
        <w:autoSpaceDE w:val="0"/>
        <w:autoSpaceDN w:val="0"/>
        <w:adjustRightInd w:val="0"/>
        <w:rPr>
          <w:rFonts w:cs="Calibri,Bold"/>
          <w:b/>
          <w:bCs/>
          <w:sz w:val="24"/>
          <w:szCs w:val="24"/>
        </w:rPr>
      </w:pPr>
    </w:p>
    <w:p w14:paraId="1A5376E6" w14:textId="77777777" w:rsidR="005E42CD" w:rsidRPr="006A5F17" w:rsidRDefault="005E42CD" w:rsidP="005E42CD">
      <w:pPr>
        <w:autoSpaceDE w:val="0"/>
        <w:autoSpaceDN w:val="0"/>
        <w:adjustRightInd w:val="0"/>
        <w:rPr>
          <w:rFonts w:cs="Calibri,Bold"/>
          <w:b/>
          <w:bCs/>
          <w:sz w:val="24"/>
          <w:szCs w:val="24"/>
        </w:rPr>
      </w:pPr>
      <w:r w:rsidRPr="006A5F17">
        <w:rPr>
          <w:rFonts w:cs="Calibri,Bold"/>
          <w:b/>
          <w:bCs/>
          <w:sz w:val="24"/>
          <w:szCs w:val="24"/>
        </w:rPr>
        <w:t>BACKGROUND:</w:t>
      </w:r>
    </w:p>
    <w:p w14:paraId="0F0514CC" w14:textId="77777777" w:rsidR="005E42CD" w:rsidRPr="00687C2D" w:rsidRDefault="005E42CD" w:rsidP="005E42CD">
      <w:pPr>
        <w:autoSpaceDE w:val="0"/>
        <w:autoSpaceDN w:val="0"/>
        <w:adjustRightInd w:val="0"/>
        <w:rPr>
          <w:rFonts w:cs="Calibri"/>
          <w:i/>
          <w:sz w:val="24"/>
          <w:szCs w:val="24"/>
        </w:rPr>
      </w:pPr>
      <w:r w:rsidRPr="00687C2D">
        <w:rPr>
          <w:i/>
        </w:rPr>
        <w:t xml:space="preserve">No preamble can be comprehensive enough to give a full account of the situation that gave rise to the resolution. In all cases, supplementary or background information (1 to 2 pages max.) is necessary. The background should include details of why the issue should be addressed by the AUMA on behalf of its municipalities.  Between the background and the preamble, it should be clear to the reader why the subject is relevant to most municipalities in Alberta and how municipalities will benefit from the action proposed in the operative clause.  </w:t>
      </w:r>
    </w:p>
    <w:p w14:paraId="4FA3B6C9" w14:textId="77777777" w:rsidR="005E42CD" w:rsidRPr="00687C2D" w:rsidRDefault="005E42CD" w:rsidP="005E42CD">
      <w:pPr>
        <w:rPr>
          <w:rFonts w:ascii="Arial" w:hAnsi="Arial" w:cs="Arial"/>
          <w:i/>
          <w:color w:val="000000"/>
          <w:sz w:val="21"/>
          <w:szCs w:val="21"/>
        </w:rPr>
      </w:pPr>
    </w:p>
    <w:p w14:paraId="3E61D0AC" w14:textId="77777777" w:rsidR="00437F3B" w:rsidRPr="00437F3B" w:rsidRDefault="00437F3B" w:rsidP="00437F3B"/>
    <w:sectPr w:rsidR="00437F3B" w:rsidRPr="00437F3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AAC1" w14:textId="77777777" w:rsidR="0007148B" w:rsidRDefault="0007148B" w:rsidP="00CD2608">
      <w:r>
        <w:separator/>
      </w:r>
    </w:p>
  </w:endnote>
  <w:endnote w:type="continuationSeparator" w:id="0">
    <w:p w14:paraId="7EC071A7" w14:textId="77777777" w:rsidR="0007148B" w:rsidRDefault="0007148B" w:rsidP="00CD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7" w14:textId="77777777" w:rsidR="00CD2608" w:rsidRDefault="00714A41">
    <w:pPr>
      <w:pStyle w:val="Footer"/>
    </w:pPr>
    <w:r>
      <w:rPr>
        <w:noProof/>
      </w:rPr>
      <w:drawing>
        <wp:anchor distT="0" distB="0" distL="114300" distR="114300" simplePos="0" relativeHeight="251657728" behindDoc="1" locked="0" layoutInCell="1" allowOverlap="1" wp14:anchorId="7D9EB2FC" wp14:editId="7D9EB2FD">
          <wp:simplePos x="0" y="0"/>
          <wp:positionH relativeFrom="margin">
            <wp:align>center</wp:align>
          </wp:positionH>
          <wp:positionV relativeFrom="paragraph">
            <wp:posOffset>6985</wp:posOffset>
          </wp:positionV>
          <wp:extent cx="6858000" cy="64037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ogo Left with 4 Mess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40370"/>
                  </a:xfrm>
                  <a:prstGeom prst="rect">
                    <a:avLst/>
                  </a:prstGeom>
                </pic:spPr>
              </pic:pic>
            </a:graphicData>
          </a:graphic>
        </wp:anchor>
      </w:drawing>
    </w:r>
  </w:p>
  <w:p w14:paraId="7D9EB2F8" w14:textId="77777777" w:rsidR="00CD2608" w:rsidRDefault="00CD2608">
    <w:pPr>
      <w:pStyle w:val="Footer"/>
    </w:pPr>
  </w:p>
  <w:p w14:paraId="7D9EB2F9" w14:textId="77777777" w:rsidR="00CD2608" w:rsidRDefault="00CD2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F833A" w14:textId="77777777" w:rsidR="0007148B" w:rsidRDefault="0007148B" w:rsidP="00CD2608">
      <w:r>
        <w:separator/>
      </w:r>
    </w:p>
  </w:footnote>
  <w:footnote w:type="continuationSeparator" w:id="0">
    <w:p w14:paraId="773B0F4C" w14:textId="77777777" w:rsidR="0007148B" w:rsidRDefault="0007148B" w:rsidP="00CD2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EB2F3" w14:textId="3B7FB6C1" w:rsidR="00CD2608" w:rsidRDefault="00CD2608">
    <w:pPr>
      <w:pStyle w:val="Header"/>
    </w:pPr>
    <w:r>
      <w:rPr>
        <w:noProof/>
      </w:rPr>
      <w:drawing>
        <wp:anchor distT="0" distB="0" distL="114300" distR="114300" simplePos="0" relativeHeight="251656704" behindDoc="1" locked="0" layoutInCell="1" allowOverlap="1" wp14:anchorId="7D9EB2FA" wp14:editId="7D9EB2FB">
          <wp:simplePos x="0" y="0"/>
          <wp:positionH relativeFrom="margin">
            <wp:posOffset>-447675</wp:posOffset>
          </wp:positionH>
          <wp:positionV relativeFrom="margin">
            <wp:posOffset>-748665</wp:posOffset>
          </wp:positionV>
          <wp:extent cx="68580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Document Idea Header.jpg"/>
                  <pic:cNvPicPr/>
                </pic:nvPicPr>
                <pic:blipFill rotWithShape="1">
                  <a:blip r:embed="rId1" cstate="print">
                    <a:extLst>
                      <a:ext uri="{28A0092B-C50C-407E-A947-70E740481C1C}">
                        <a14:useLocalDpi xmlns:a14="http://schemas.microsoft.com/office/drawing/2010/main" val="0"/>
                      </a:ext>
                    </a:extLst>
                  </a:blip>
                  <a:srcRect b="19680"/>
                  <a:stretch/>
                </pic:blipFill>
                <pic:spPr bwMode="auto">
                  <a:xfrm>
                    <a:off x="0" y="0"/>
                    <a:ext cx="6858000" cy="733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9EB2F4" w14:textId="77777777" w:rsidR="00CD2608" w:rsidRDefault="00CD2608" w:rsidP="00CD2608">
    <w:pPr>
      <w:pStyle w:val="Header"/>
      <w:tabs>
        <w:tab w:val="clear" w:pos="4680"/>
        <w:tab w:val="clear" w:pos="9360"/>
        <w:tab w:val="left" w:pos="3315"/>
      </w:tabs>
    </w:pPr>
    <w:r>
      <w:tab/>
    </w:r>
  </w:p>
  <w:p w14:paraId="7D9EB2F5" w14:textId="77777777" w:rsidR="00CD2608" w:rsidRDefault="00CD2608">
    <w:pPr>
      <w:pStyle w:val="Header"/>
    </w:pPr>
  </w:p>
  <w:p w14:paraId="7D9EB2F6" w14:textId="77777777" w:rsidR="00CD2608" w:rsidRDefault="00CD2608" w:rsidP="00CD260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44AD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E4B5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8CA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1C33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0C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AC50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1E77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4AB1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5A2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C20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A161E"/>
    <w:multiLevelType w:val="hybridMultilevel"/>
    <w:tmpl w:val="5180ED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046E12AF"/>
    <w:multiLevelType w:val="hybridMultilevel"/>
    <w:tmpl w:val="9F0AC2C4"/>
    <w:lvl w:ilvl="0" w:tplc="8ABA9494">
      <w:start w:val="1"/>
      <w:numFmt w:val="lowerLetter"/>
      <w:lvlText w:val="(%1)"/>
      <w:lvlJc w:val="left"/>
      <w:pPr>
        <w:ind w:left="644" w:hanging="360"/>
      </w:pPr>
      <w:rPr>
        <w:rFonts w:hint="default"/>
      </w:rPr>
    </w:lvl>
    <w:lvl w:ilvl="1" w:tplc="55B206B8">
      <w:start w:val="1"/>
      <w:numFmt w:val="lowerRoman"/>
      <w:lvlText w:val="%2)"/>
      <w:lvlJc w:val="left"/>
      <w:pPr>
        <w:ind w:left="1724" w:hanging="72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0A2C5E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55325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1FC27DB2"/>
    <w:multiLevelType w:val="hybridMultilevel"/>
    <w:tmpl w:val="C382F252"/>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6D734E3"/>
    <w:multiLevelType w:val="hybridMultilevel"/>
    <w:tmpl w:val="6E42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C503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75DA6"/>
    <w:multiLevelType w:val="hybridMultilevel"/>
    <w:tmpl w:val="AB2E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962A5"/>
    <w:multiLevelType w:val="hybridMultilevel"/>
    <w:tmpl w:val="5FE66A14"/>
    <w:lvl w:ilvl="0" w:tplc="76284CBC">
      <w:start w:val="3"/>
      <w:numFmt w:val="decimal"/>
      <w:lvlText w:val="%1."/>
      <w:lvlJc w:val="left"/>
      <w:pPr>
        <w:ind w:left="720" w:hanging="360"/>
      </w:pPr>
      <w:rPr>
        <w:rFonts w:eastAsiaTheme="minorHAnsi" w:cstheme="minorBidi"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FB1927"/>
    <w:multiLevelType w:val="hybridMultilevel"/>
    <w:tmpl w:val="42ECBE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49D65951"/>
    <w:multiLevelType w:val="multilevel"/>
    <w:tmpl w:val="8774E8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0726DF"/>
    <w:multiLevelType w:val="multilevel"/>
    <w:tmpl w:val="EBD6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E0471C"/>
    <w:multiLevelType w:val="hybridMultilevel"/>
    <w:tmpl w:val="6C5C6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E05CE7"/>
    <w:multiLevelType w:val="hybridMultilevel"/>
    <w:tmpl w:val="1554B9C2"/>
    <w:lvl w:ilvl="0" w:tplc="10090001">
      <w:start w:val="1"/>
      <w:numFmt w:val="bullet"/>
      <w:lvlText w:val=""/>
      <w:lvlJc w:val="left"/>
      <w:pPr>
        <w:ind w:left="35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tentative="1">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 w:numId="17">
    <w:abstractNumId w:val="13"/>
  </w:num>
  <w:num w:numId="18">
    <w:abstractNumId w:val="18"/>
  </w:num>
  <w:num w:numId="19">
    <w:abstractNumId w:val="14"/>
  </w:num>
  <w:num w:numId="20">
    <w:abstractNumId w:val="13"/>
  </w:num>
  <w:num w:numId="21">
    <w:abstractNumId w:val="19"/>
  </w:num>
  <w:num w:numId="22">
    <w:abstractNumId w:val="13"/>
  </w:num>
  <w:num w:numId="23">
    <w:abstractNumId w:val="21"/>
  </w:num>
  <w:num w:numId="24">
    <w:abstractNumId w:val="10"/>
  </w:num>
  <w:num w:numId="25">
    <w:abstractNumId w:val="22"/>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08"/>
    <w:rsid w:val="0007148B"/>
    <w:rsid w:val="000F004A"/>
    <w:rsid w:val="00261B4E"/>
    <w:rsid w:val="00316859"/>
    <w:rsid w:val="003E5EFF"/>
    <w:rsid w:val="00437812"/>
    <w:rsid w:val="00437F3B"/>
    <w:rsid w:val="004745A5"/>
    <w:rsid w:val="005E42CD"/>
    <w:rsid w:val="00687C2D"/>
    <w:rsid w:val="00694682"/>
    <w:rsid w:val="006E1AB7"/>
    <w:rsid w:val="006E4A7F"/>
    <w:rsid w:val="00714A41"/>
    <w:rsid w:val="00765089"/>
    <w:rsid w:val="007D2E72"/>
    <w:rsid w:val="008503B1"/>
    <w:rsid w:val="00850731"/>
    <w:rsid w:val="008F5700"/>
    <w:rsid w:val="008F5D1E"/>
    <w:rsid w:val="00902448"/>
    <w:rsid w:val="00917230"/>
    <w:rsid w:val="00B939F7"/>
    <w:rsid w:val="00C158B3"/>
    <w:rsid w:val="00C76BA7"/>
    <w:rsid w:val="00CA0525"/>
    <w:rsid w:val="00CD2608"/>
    <w:rsid w:val="00D53CE6"/>
    <w:rsid w:val="00DB370B"/>
    <w:rsid w:val="00E11CDD"/>
    <w:rsid w:val="00F1291C"/>
    <w:rsid w:val="00FC07E4"/>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EB2EE"/>
  <w15:chartTrackingRefBased/>
  <w15:docId w15:val="{B7E85B41-6B7A-470F-B774-E6FD2E38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70B"/>
  </w:style>
  <w:style w:type="paragraph" w:styleId="Heading1">
    <w:name w:val="heading 1"/>
    <w:basedOn w:val="Normal"/>
    <w:next w:val="Normal"/>
    <w:link w:val="Heading1Char"/>
    <w:uiPriority w:val="9"/>
    <w:qFormat/>
    <w:rsid w:val="00DB370B"/>
    <w:pPr>
      <w:keepNext/>
      <w:keepLines/>
      <w:numPr>
        <w:numId w:val="4"/>
      </w:numPr>
      <w:spacing w:before="240"/>
      <w:outlineLvl w:val="0"/>
    </w:pPr>
    <w:rPr>
      <w:rFonts w:eastAsiaTheme="majorEastAsia" w:cstheme="majorBidi"/>
      <w:color w:val="001489"/>
      <w:sz w:val="32"/>
      <w:szCs w:val="32"/>
    </w:rPr>
  </w:style>
  <w:style w:type="paragraph" w:styleId="Heading2">
    <w:name w:val="heading 2"/>
    <w:basedOn w:val="Normal"/>
    <w:next w:val="Normal"/>
    <w:link w:val="Heading2Char"/>
    <w:uiPriority w:val="9"/>
    <w:unhideWhenUsed/>
    <w:qFormat/>
    <w:rsid w:val="00DB370B"/>
    <w:pPr>
      <w:keepNext/>
      <w:keepLines/>
      <w:numPr>
        <w:ilvl w:val="1"/>
        <w:numId w:val="4"/>
      </w:numPr>
      <w:spacing w:before="40"/>
      <w:outlineLvl w:val="1"/>
    </w:pPr>
    <w:rPr>
      <w:rFonts w:eastAsiaTheme="majorEastAsia" w:cstheme="majorBidi"/>
      <w:color w:val="001489"/>
      <w:sz w:val="26"/>
      <w:szCs w:val="26"/>
    </w:rPr>
  </w:style>
  <w:style w:type="paragraph" w:styleId="Heading3">
    <w:name w:val="heading 3"/>
    <w:basedOn w:val="Normal"/>
    <w:next w:val="Normal"/>
    <w:link w:val="Heading3Char"/>
    <w:uiPriority w:val="9"/>
    <w:semiHidden/>
    <w:unhideWhenUsed/>
    <w:qFormat/>
    <w:rsid w:val="00DB370B"/>
    <w:pPr>
      <w:keepNext/>
      <w:keepLines/>
      <w:numPr>
        <w:ilvl w:val="2"/>
        <w:numId w:val="4"/>
      </w:numPr>
      <w:spacing w:before="40"/>
      <w:outlineLvl w:val="2"/>
    </w:pPr>
    <w:rPr>
      <w:rFonts w:eastAsiaTheme="majorEastAsia"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DB370B"/>
    <w:pPr>
      <w:keepNext/>
      <w:keepLines/>
      <w:numPr>
        <w:ilvl w:val="3"/>
        <w:numId w:val="4"/>
      </w:numPr>
      <w:spacing w:before="40"/>
      <w:outlineLvl w:val="3"/>
    </w:pPr>
    <w:rPr>
      <w:rFonts w:eastAsiaTheme="majorEastAsia" w:cstheme="majorBidi"/>
      <w:i/>
      <w:iCs/>
      <w:color w:val="538135" w:themeColor="accent6" w:themeShade="BF"/>
    </w:rPr>
  </w:style>
  <w:style w:type="paragraph" w:styleId="Heading5">
    <w:name w:val="heading 5"/>
    <w:basedOn w:val="Normal"/>
    <w:next w:val="Normal"/>
    <w:link w:val="Heading5Char"/>
    <w:uiPriority w:val="9"/>
    <w:semiHidden/>
    <w:unhideWhenUsed/>
    <w:qFormat/>
    <w:rsid w:val="00DB370B"/>
    <w:pPr>
      <w:keepNext/>
      <w:keepLines/>
      <w:numPr>
        <w:ilvl w:val="4"/>
        <w:numId w:val="4"/>
      </w:numPr>
      <w:spacing w:before="40"/>
      <w:outlineLvl w:val="4"/>
    </w:pPr>
    <w:rPr>
      <w:rFonts w:eastAsiaTheme="majorEastAsia" w:cstheme="majorBidi"/>
      <w:color w:val="001489"/>
    </w:rPr>
  </w:style>
  <w:style w:type="paragraph" w:styleId="Heading6">
    <w:name w:val="heading 6"/>
    <w:basedOn w:val="Normal"/>
    <w:next w:val="Normal"/>
    <w:link w:val="Heading6Char"/>
    <w:uiPriority w:val="9"/>
    <w:semiHidden/>
    <w:unhideWhenUsed/>
    <w:qFormat/>
    <w:rsid w:val="00DB370B"/>
    <w:pPr>
      <w:keepNext/>
      <w:keepLines/>
      <w:numPr>
        <w:ilvl w:val="5"/>
        <w:numId w:val="4"/>
      </w:numPr>
      <w:spacing w:before="40"/>
      <w:outlineLvl w:val="5"/>
    </w:pPr>
    <w:rPr>
      <w:rFonts w:eastAsiaTheme="majorEastAsia" w:cstheme="majorBidi"/>
      <w:color w:val="001489"/>
    </w:rPr>
  </w:style>
  <w:style w:type="paragraph" w:styleId="Heading7">
    <w:name w:val="heading 7"/>
    <w:basedOn w:val="Normal"/>
    <w:next w:val="Normal"/>
    <w:link w:val="Heading7Char"/>
    <w:uiPriority w:val="9"/>
    <w:semiHidden/>
    <w:unhideWhenUsed/>
    <w:qFormat/>
    <w:rsid w:val="00DB370B"/>
    <w:pPr>
      <w:keepNext/>
      <w:keepLines/>
      <w:numPr>
        <w:ilvl w:val="6"/>
        <w:numId w:val="4"/>
      </w:numPr>
      <w:spacing w:before="40"/>
      <w:outlineLvl w:val="6"/>
    </w:pPr>
    <w:rPr>
      <w:rFonts w:eastAsiaTheme="majorEastAsia" w:cstheme="majorBidi"/>
      <w:i/>
      <w:iCs/>
      <w:color w:val="001489"/>
    </w:rPr>
  </w:style>
  <w:style w:type="paragraph" w:styleId="Heading8">
    <w:name w:val="heading 8"/>
    <w:basedOn w:val="Normal"/>
    <w:next w:val="Normal"/>
    <w:link w:val="Heading8Char"/>
    <w:uiPriority w:val="9"/>
    <w:semiHidden/>
    <w:unhideWhenUsed/>
    <w:qFormat/>
    <w:rsid w:val="00DB370B"/>
    <w:pPr>
      <w:keepNext/>
      <w:keepLines/>
      <w:numPr>
        <w:ilvl w:val="7"/>
        <w:numId w:val="4"/>
      </w:numPr>
      <w:spacing w:before="40"/>
      <w:outlineLvl w:val="7"/>
    </w:pPr>
    <w:rPr>
      <w:rFonts w:eastAsiaTheme="majorEastAsia" w:cstheme="majorBidi"/>
      <w:color w:val="272727" w:themeColor="text1" w:themeTint="D8"/>
      <w:sz w:val="20"/>
      <w:szCs w:val="21"/>
    </w:rPr>
  </w:style>
  <w:style w:type="paragraph" w:styleId="Heading9">
    <w:name w:val="heading 9"/>
    <w:basedOn w:val="Normal"/>
    <w:next w:val="Normal"/>
    <w:link w:val="Heading9Char"/>
    <w:uiPriority w:val="9"/>
    <w:semiHidden/>
    <w:unhideWhenUsed/>
    <w:qFormat/>
    <w:rsid w:val="00DB370B"/>
    <w:pPr>
      <w:keepNext/>
      <w:keepLines/>
      <w:numPr>
        <w:ilvl w:val="8"/>
        <w:numId w:val="4"/>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608"/>
    <w:pPr>
      <w:tabs>
        <w:tab w:val="center" w:pos="4680"/>
        <w:tab w:val="right" w:pos="9360"/>
      </w:tabs>
    </w:pPr>
  </w:style>
  <w:style w:type="character" w:customStyle="1" w:styleId="HeaderChar">
    <w:name w:val="Header Char"/>
    <w:basedOn w:val="DefaultParagraphFont"/>
    <w:link w:val="Header"/>
    <w:uiPriority w:val="99"/>
    <w:rsid w:val="00CD2608"/>
  </w:style>
  <w:style w:type="paragraph" w:styleId="Footer">
    <w:name w:val="footer"/>
    <w:basedOn w:val="Normal"/>
    <w:link w:val="FooterChar"/>
    <w:uiPriority w:val="99"/>
    <w:unhideWhenUsed/>
    <w:rsid w:val="00CD2608"/>
    <w:pPr>
      <w:tabs>
        <w:tab w:val="center" w:pos="4680"/>
        <w:tab w:val="right" w:pos="9360"/>
      </w:tabs>
    </w:pPr>
  </w:style>
  <w:style w:type="character" w:customStyle="1" w:styleId="FooterChar">
    <w:name w:val="Footer Char"/>
    <w:basedOn w:val="DefaultParagraphFont"/>
    <w:link w:val="Footer"/>
    <w:uiPriority w:val="99"/>
    <w:rsid w:val="00CD2608"/>
  </w:style>
  <w:style w:type="paragraph" w:styleId="NoSpacing">
    <w:name w:val="No Spacing"/>
    <w:uiPriority w:val="1"/>
    <w:qFormat/>
    <w:rsid w:val="00902448"/>
  </w:style>
  <w:style w:type="paragraph" w:styleId="Title">
    <w:name w:val="Title"/>
    <w:basedOn w:val="Normal"/>
    <w:next w:val="Normal"/>
    <w:link w:val="TitleChar"/>
    <w:uiPriority w:val="10"/>
    <w:qFormat/>
    <w:rsid w:val="00DB370B"/>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B370B"/>
    <w:rPr>
      <w:rFonts w:eastAsiaTheme="majorEastAsia" w:cstheme="majorBidi"/>
      <w:spacing w:val="-10"/>
      <w:kern w:val="28"/>
      <w:sz w:val="56"/>
      <w:szCs w:val="56"/>
    </w:rPr>
  </w:style>
  <w:style w:type="character" w:customStyle="1" w:styleId="Heading1Char">
    <w:name w:val="Heading 1 Char"/>
    <w:basedOn w:val="DefaultParagraphFont"/>
    <w:link w:val="Heading1"/>
    <w:uiPriority w:val="9"/>
    <w:rsid w:val="00DB370B"/>
    <w:rPr>
      <w:rFonts w:eastAsiaTheme="majorEastAsia" w:cstheme="majorBidi"/>
      <w:color w:val="001489"/>
      <w:sz w:val="32"/>
      <w:szCs w:val="32"/>
    </w:rPr>
  </w:style>
  <w:style w:type="character" w:customStyle="1" w:styleId="Heading2Char">
    <w:name w:val="Heading 2 Char"/>
    <w:basedOn w:val="DefaultParagraphFont"/>
    <w:link w:val="Heading2"/>
    <w:uiPriority w:val="9"/>
    <w:rsid w:val="00DB370B"/>
    <w:rPr>
      <w:rFonts w:eastAsiaTheme="majorEastAsia" w:cstheme="majorBidi"/>
      <w:color w:val="001489"/>
      <w:sz w:val="26"/>
      <w:szCs w:val="26"/>
    </w:rPr>
  </w:style>
  <w:style w:type="character" w:customStyle="1" w:styleId="Heading3Char">
    <w:name w:val="Heading 3 Char"/>
    <w:basedOn w:val="DefaultParagraphFont"/>
    <w:link w:val="Heading3"/>
    <w:uiPriority w:val="9"/>
    <w:semiHidden/>
    <w:rsid w:val="00DB370B"/>
    <w:rPr>
      <w:rFonts w:eastAsiaTheme="majorEastAsia"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DB370B"/>
    <w:rPr>
      <w:rFonts w:eastAsiaTheme="majorEastAsia" w:cstheme="majorBidi"/>
      <w:i/>
      <w:iCs/>
      <w:color w:val="538135" w:themeColor="accent6" w:themeShade="BF"/>
    </w:rPr>
  </w:style>
  <w:style w:type="character" w:customStyle="1" w:styleId="Heading5Char">
    <w:name w:val="Heading 5 Char"/>
    <w:basedOn w:val="DefaultParagraphFont"/>
    <w:link w:val="Heading5"/>
    <w:uiPriority w:val="9"/>
    <w:semiHidden/>
    <w:rsid w:val="00DB370B"/>
    <w:rPr>
      <w:rFonts w:eastAsiaTheme="majorEastAsia" w:cstheme="majorBidi"/>
      <w:color w:val="001489"/>
    </w:rPr>
  </w:style>
  <w:style w:type="character" w:customStyle="1" w:styleId="Heading6Char">
    <w:name w:val="Heading 6 Char"/>
    <w:basedOn w:val="DefaultParagraphFont"/>
    <w:link w:val="Heading6"/>
    <w:uiPriority w:val="9"/>
    <w:semiHidden/>
    <w:rsid w:val="00DB370B"/>
    <w:rPr>
      <w:rFonts w:eastAsiaTheme="majorEastAsia" w:cstheme="majorBidi"/>
      <w:color w:val="001489"/>
    </w:rPr>
  </w:style>
  <w:style w:type="character" w:customStyle="1" w:styleId="Heading7Char">
    <w:name w:val="Heading 7 Char"/>
    <w:basedOn w:val="DefaultParagraphFont"/>
    <w:link w:val="Heading7"/>
    <w:uiPriority w:val="9"/>
    <w:semiHidden/>
    <w:rsid w:val="00DB370B"/>
    <w:rPr>
      <w:rFonts w:eastAsiaTheme="majorEastAsia" w:cstheme="majorBidi"/>
      <w:i/>
      <w:iCs/>
      <w:color w:val="001489"/>
    </w:rPr>
  </w:style>
  <w:style w:type="character" w:customStyle="1" w:styleId="Heading8Char">
    <w:name w:val="Heading 8 Char"/>
    <w:basedOn w:val="DefaultParagraphFont"/>
    <w:link w:val="Heading8"/>
    <w:uiPriority w:val="9"/>
    <w:semiHidden/>
    <w:rsid w:val="00DB370B"/>
    <w:rPr>
      <w:rFonts w:eastAsiaTheme="majorEastAsia" w:cstheme="majorBidi"/>
      <w:color w:val="272727" w:themeColor="text1" w:themeTint="D8"/>
      <w:sz w:val="20"/>
      <w:szCs w:val="21"/>
    </w:rPr>
  </w:style>
  <w:style w:type="character" w:customStyle="1" w:styleId="Heading9Char">
    <w:name w:val="Heading 9 Char"/>
    <w:basedOn w:val="DefaultParagraphFont"/>
    <w:link w:val="Heading9"/>
    <w:uiPriority w:val="9"/>
    <w:semiHidden/>
    <w:rsid w:val="00DB370B"/>
    <w:rPr>
      <w:rFonts w:eastAsiaTheme="majorEastAsia" w:cstheme="majorBidi"/>
      <w:i/>
      <w:iCs/>
      <w:color w:val="272727" w:themeColor="text1" w:themeTint="D8"/>
      <w:sz w:val="21"/>
      <w:szCs w:val="21"/>
    </w:rPr>
  </w:style>
  <w:style w:type="paragraph" w:styleId="Subtitle">
    <w:name w:val="Subtitle"/>
    <w:basedOn w:val="Normal"/>
    <w:next w:val="Normal"/>
    <w:link w:val="SubtitleChar"/>
    <w:uiPriority w:val="11"/>
    <w:qFormat/>
    <w:rsid w:val="00DB370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70B"/>
    <w:rPr>
      <w:rFonts w:eastAsiaTheme="minorEastAsia"/>
      <w:color w:val="5A5A5A" w:themeColor="text1" w:themeTint="A5"/>
      <w:spacing w:val="15"/>
    </w:rPr>
  </w:style>
  <w:style w:type="character" w:styleId="SubtleEmphasis">
    <w:name w:val="Subtle Emphasis"/>
    <w:basedOn w:val="DefaultParagraphFont"/>
    <w:uiPriority w:val="19"/>
    <w:qFormat/>
    <w:rsid w:val="00DB370B"/>
    <w:rPr>
      <w:rFonts w:ascii="Myriad Pro" w:hAnsi="Myriad Pro"/>
      <w:i/>
      <w:iCs/>
      <w:color w:val="404040" w:themeColor="text1" w:themeTint="BF"/>
    </w:rPr>
  </w:style>
  <w:style w:type="paragraph" w:styleId="IntenseQuote">
    <w:name w:val="Intense Quote"/>
    <w:basedOn w:val="Normal"/>
    <w:next w:val="Normal"/>
    <w:link w:val="IntenseQuoteChar"/>
    <w:uiPriority w:val="30"/>
    <w:qFormat/>
    <w:rsid w:val="00DB370B"/>
    <w:pPr>
      <w:pBdr>
        <w:top w:val="single" w:sz="4" w:space="10" w:color="5B9BD5" w:themeColor="accent1"/>
        <w:bottom w:val="single" w:sz="4" w:space="10" w:color="5B9BD5" w:themeColor="accent1"/>
      </w:pBdr>
      <w:spacing w:before="360" w:after="360"/>
      <w:ind w:left="864" w:right="864"/>
      <w:jc w:val="center"/>
    </w:pPr>
    <w:rPr>
      <w:i/>
      <w:iCs/>
      <w:color w:val="001489"/>
    </w:rPr>
  </w:style>
  <w:style w:type="character" w:customStyle="1" w:styleId="IntenseQuoteChar">
    <w:name w:val="Intense Quote Char"/>
    <w:basedOn w:val="DefaultParagraphFont"/>
    <w:link w:val="IntenseQuote"/>
    <w:uiPriority w:val="30"/>
    <w:rsid w:val="00DB370B"/>
    <w:rPr>
      <w:i/>
      <w:iCs/>
      <w:color w:val="001489"/>
    </w:rPr>
  </w:style>
  <w:style w:type="character" w:styleId="SubtleReference">
    <w:name w:val="Subtle Reference"/>
    <w:basedOn w:val="DefaultParagraphFont"/>
    <w:uiPriority w:val="31"/>
    <w:qFormat/>
    <w:rsid w:val="00DB370B"/>
    <w:rPr>
      <w:rFonts w:ascii="Myriad Pro" w:hAnsi="Myriad Pro"/>
      <w:smallCaps/>
      <w:color w:val="5A5A5A" w:themeColor="text1" w:themeTint="A5"/>
      <w:sz w:val="24"/>
    </w:rPr>
  </w:style>
  <w:style w:type="character" w:styleId="IntenseReference">
    <w:name w:val="Intense Reference"/>
    <w:basedOn w:val="DefaultParagraphFont"/>
    <w:uiPriority w:val="32"/>
    <w:qFormat/>
    <w:rsid w:val="00DB370B"/>
    <w:rPr>
      <w:rFonts w:ascii="Myriad Pro" w:hAnsi="Myriad Pro"/>
      <w:b/>
      <w:bCs/>
      <w:smallCaps/>
      <w:color w:val="001489"/>
      <w:spacing w:val="5"/>
      <w:sz w:val="24"/>
    </w:rPr>
  </w:style>
  <w:style w:type="paragraph" w:styleId="TOCHeading">
    <w:name w:val="TOC Heading"/>
    <w:basedOn w:val="Heading1"/>
    <w:next w:val="Normal"/>
    <w:uiPriority w:val="39"/>
    <w:semiHidden/>
    <w:unhideWhenUsed/>
    <w:qFormat/>
    <w:rsid w:val="00DB370B"/>
    <w:pPr>
      <w:outlineLvl w:val="9"/>
    </w:pPr>
  </w:style>
  <w:style w:type="table" w:styleId="MediumList2">
    <w:name w:val="Medium Lis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B370B"/>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DB370B"/>
    <w:rPr>
      <w:rFonts w:ascii="Tahoma" w:hAnsi="Tahoma" w:cs="Segoe UI"/>
      <w:sz w:val="18"/>
      <w:szCs w:val="18"/>
    </w:rPr>
  </w:style>
  <w:style w:type="character" w:customStyle="1" w:styleId="BalloonTextChar">
    <w:name w:val="Balloon Text Char"/>
    <w:basedOn w:val="DefaultParagraphFont"/>
    <w:link w:val="BalloonText"/>
    <w:uiPriority w:val="99"/>
    <w:semiHidden/>
    <w:rsid w:val="00DB370B"/>
    <w:rPr>
      <w:rFonts w:ascii="Tahoma" w:hAnsi="Tahoma" w:cs="Segoe UI"/>
      <w:sz w:val="18"/>
      <w:szCs w:val="18"/>
    </w:rPr>
  </w:style>
  <w:style w:type="paragraph" w:styleId="BlockText">
    <w:name w:val="Block Text"/>
    <w:basedOn w:val="Normal"/>
    <w:uiPriority w:val="99"/>
    <w:semiHidden/>
    <w:unhideWhenUsed/>
    <w:rsid w:val="00DB370B"/>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001489"/>
    </w:rPr>
  </w:style>
  <w:style w:type="paragraph" w:styleId="EnvelopeAddress">
    <w:name w:val="envelope address"/>
    <w:basedOn w:val="Normal"/>
    <w:uiPriority w:val="99"/>
    <w:semiHidden/>
    <w:unhideWhenUsed/>
    <w:rsid w:val="00DB370B"/>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DB370B"/>
    <w:rPr>
      <w:rFonts w:eastAsiaTheme="majorEastAsia" w:cstheme="majorBidi"/>
      <w:sz w:val="20"/>
      <w:szCs w:val="20"/>
    </w:rPr>
  </w:style>
  <w:style w:type="paragraph" w:styleId="Index1">
    <w:name w:val="index 1"/>
    <w:basedOn w:val="Normal"/>
    <w:next w:val="Normal"/>
    <w:autoRedefine/>
    <w:uiPriority w:val="99"/>
    <w:semiHidden/>
    <w:unhideWhenUsed/>
    <w:rsid w:val="00DB370B"/>
    <w:pPr>
      <w:ind w:left="220" w:hanging="220"/>
    </w:pPr>
  </w:style>
  <w:style w:type="paragraph" w:styleId="IndexHeading">
    <w:name w:val="index heading"/>
    <w:basedOn w:val="Normal"/>
    <w:next w:val="Index1"/>
    <w:uiPriority w:val="99"/>
    <w:semiHidden/>
    <w:unhideWhenUsed/>
    <w:rsid w:val="00DB370B"/>
    <w:rPr>
      <w:rFonts w:eastAsiaTheme="majorEastAsia" w:cstheme="majorBidi"/>
      <w:b/>
      <w:bCs/>
    </w:rPr>
  </w:style>
  <w:style w:type="paragraph" w:styleId="MessageHeader">
    <w:name w:val="Message Header"/>
    <w:basedOn w:val="Normal"/>
    <w:link w:val="MessageHeaderChar"/>
    <w:uiPriority w:val="99"/>
    <w:semiHidden/>
    <w:unhideWhenUsed/>
    <w:rsid w:val="00DB37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B370B"/>
    <w:rPr>
      <w:rFonts w:eastAsiaTheme="majorEastAsia" w:cstheme="majorBidi"/>
      <w:sz w:val="24"/>
      <w:szCs w:val="24"/>
      <w:shd w:val="pct20" w:color="auto" w:fill="auto"/>
    </w:rPr>
  </w:style>
  <w:style w:type="paragraph" w:styleId="NormalWeb">
    <w:name w:val="Normal (Web)"/>
    <w:basedOn w:val="Normal"/>
    <w:uiPriority w:val="99"/>
    <w:semiHidden/>
    <w:unhideWhenUsed/>
    <w:rsid w:val="00DB370B"/>
    <w:rPr>
      <w:rFonts w:ascii="Tahoma" w:hAnsi="Tahoma" w:cs="Times New Roman"/>
      <w:sz w:val="24"/>
      <w:szCs w:val="24"/>
    </w:rPr>
  </w:style>
  <w:style w:type="paragraph" w:styleId="TOAHeading">
    <w:name w:val="toa heading"/>
    <w:basedOn w:val="Normal"/>
    <w:next w:val="Normal"/>
    <w:uiPriority w:val="99"/>
    <w:semiHidden/>
    <w:unhideWhenUsed/>
    <w:rsid w:val="00DB370B"/>
    <w:pPr>
      <w:spacing w:before="120"/>
    </w:pPr>
    <w:rPr>
      <w:rFonts w:eastAsiaTheme="majorEastAsia" w:cstheme="majorBidi"/>
      <w:b/>
      <w:bCs/>
      <w:sz w:val="24"/>
      <w:szCs w:val="24"/>
    </w:rPr>
  </w:style>
  <w:style w:type="paragraph" w:styleId="ListParagraph">
    <w:name w:val="List Paragraph"/>
    <w:basedOn w:val="Normal"/>
    <w:uiPriority w:val="34"/>
    <w:qFormat/>
    <w:rsid w:val="006E1AB7"/>
    <w:pPr>
      <w:ind w:left="720"/>
      <w:contextualSpacing/>
    </w:pPr>
    <w:rPr>
      <w:rFonts w:ascii="Times New Roman" w:eastAsia="Times New Roman" w:hAnsi="Times New Roman" w:cs="Times New Roman"/>
      <w:sz w:val="26"/>
      <w:szCs w:val="20"/>
    </w:rPr>
  </w:style>
  <w:style w:type="table" w:styleId="TableGrid">
    <w:name w:val="Table Grid"/>
    <w:basedOn w:val="TableNormal"/>
    <w:uiPriority w:val="39"/>
    <w:rsid w:val="00D53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eft">
    <w:name w:val="Text Left"/>
    <w:basedOn w:val="Normal"/>
    <w:qFormat/>
    <w:rsid w:val="00D53CE6"/>
    <w:pPr>
      <w:spacing w:after="240" w:line="276" w:lineRule="auto"/>
    </w:pPr>
    <w:rPr>
      <w:rFonts w:ascii="Arial" w:hAnsi="Arial"/>
      <w:sz w:val="20"/>
      <w:szCs w:val="20"/>
      <w:lang w:val="en-CA"/>
    </w:rPr>
  </w:style>
  <w:style w:type="character" w:styleId="Hyperlink">
    <w:name w:val="Hyperlink"/>
    <w:basedOn w:val="DefaultParagraphFont"/>
    <w:uiPriority w:val="99"/>
    <w:unhideWhenUsed/>
    <w:rsid w:val="00437F3B"/>
    <w:rPr>
      <w:color w:val="0000FF"/>
      <w:u w:val="single"/>
    </w:rPr>
  </w:style>
  <w:style w:type="character" w:styleId="FollowedHyperlink">
    <w:name w:val="FollowedHyperlink"/>
    <w:basedOn w:val="DefaultParagraphFont"/>
    <w:uiPriority w:val="99"/>
    <w:semiHidden/>
    <w:unhideWhenUsed/>
    <w:rsid w:val="005E42CD"/>
    <w:rPr>
      <w:color w:val="954F72" w:themeColor="followedHyperlink"/>
      <w:u w:val="single"/>
    </w:rPr>
  </w:style>
  <w:style w:type="character" w:styleId="CommentReference">
    <w:name w:val="annotation reference"/>
    <w:basedOn w:val="DefaultParagraphFont"/>
    <w:uiPriority w:val="99"/>
    <w:semiHidden/>
    <w:unhideWhenUsed/>
    <w:rsid w:val="00765089"/>
    <w:rPr>
      <w:sz w:val="16"/>
      <w:szCs w:val="16"/>
    </w:rPr>
  </w:style>
  <w:style w:type="paragraph" w:styleId="CommentText">
    <w:name w:val="annotation text"/>
    <w:basedOn w:val="Normal"/>
    <w:link w:val="CommentTextChar"/>
    <w:uiPriority w:val="99"/>
    <w:semiHidden/>
    <w:unhideWhenUsed/>
    <w:rsid w:val="00765089"/>
    <w:rPr>
      <w:sz w:val="20"/>
      <w:szCs w:val="20"/>
    </w:rPr>
  </w:style>
  <w:style w:type="character" w:customStyle="1" w:styleId="CommentTextChar">
    <w:name w:val="Comment Text Char"/>
    <w:basedOn w:val="DefaultParagraphFont"/>
    <w:link w:val="CommentText"/>
    <w:uiPriority w:val="99"/>
    <w:semiHidden/>
    <w:rsid w:val="00765089"/>
    <w:rPr>
      <w:sz w:val="20"/>
      <w:szCs w:val="20"/>
    </w:rPr>
  </w:style>
  <w:style w:type="paragraph" w:styleId="CommentSubject">
    <w:name w:val="annotation subject"/>
    <w:basedOn w:val="CommentText"/>
    <w:next w:val="CommentText"/>
    <w:link w:val="CommentSubjectChar"/>
    <w:uiPriority w:val="99"/>
    <w:semiHidden/>
    <w:unhideWhenUsed/>
    <w:rsid w:val="00765089"/>
    <w:rPr>
      <w:b/>
      <w:bCs/>
    </w:rPr>
  </w:style>
  <w:style w:type="character" w:customStyle="1" w:styleId="CommentSubjectChar">
    <w:name w:val="Comment Subject Char"/>
    <w:basedOn w:val="CommentTextChar"/>
    <w:link w:val="CommentSubject"/>
    <w:uiPriority w:val="99"/>
    <w:semiHidden/>
    <w:rsid w:val="00765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6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ma.ca/advocacy-services/resolutions/resolutions-librar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uma.ca/sites/default/files/Advocacy/resolutions/auma_resolutions_policy_october_201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vocacy@auma.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ma.ca/sites/default/files/Advocacy/resolutions/auma_resolutions_policy_october_2017.docx" TargetMode="External"/><Relationship Id="rId5" Type="http://schemas.openxmlformats.org/officeDocument/2006/relationships/styles" Target="styles.xml"/><Relationship Id="rId15" Type="http://schemas.openxmlformats.org/officeDocument/2006/relationships/hyperlink" Target="https://www.auma.ca/sites/default/files/Advocacy/resolutions/auma_resolutions_policy_october_2017.docx" TargetMode="External"/><Relationship Id="rId10" Type="http://schemas.openxmlformats.org/officeDocument/2006/relationships/hyperlink" Target="mailto:resolutions@auma.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uma.ca/search/no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e-convention" ma:contentTypeID="0x010100640BEEA970D01740B7DCABBC0AFDD56900D27BF4DE3827974FA51F586D4437BB7C" ma:contentTypeVersion="7" ma:contentTypeDescription="" ma:contentTypeScope="" ma:versionID="3f03f566bc0b06908113fb5093f127f2">
  <xsd:schema xmlns:xsd="http://www.w3.org/2001/XMLSchema" xmlns:xs="http://www.w3.org/2001/XMLSchema" xmlns:p="http://schemas.microsoft.com/office/2006/metadata/properties" xmlns:ns2="298a3bae-7984-4b4d-8d9d-b7bf21bb65d5" xmlns:ns3="8d6cada8-1e43-41c4-b1d5-36ec07ebe883" targetNamespace="http://schemas.microsoft.com/office/2006/metadata/properties" ma:root="true" ma:fieldsID="f408ed17d3eb96ea2b5664ef1f63b648" ns2:_="" ns3:_="">
    <xsd:import namespace="298a3bae-7984-4b4d-8d9d-b7bf21bb65d5"/>
    <xsd:import namespace="8d6cada8-1e43-41c4-b1d5-36ec07ebe883"/>
    <xsd:element name="properties">
      <xsd:complexType>
        <xsd:sequence>
          <xsd:element name="documentManagement">
            <xsd:complexType>
              <xsd:all>
                <xsd:element ref="ns2:Pre-convention" minOccurs="0"/>
                <xsd:element ref="ns2:Year" minOccurs="0"/>
                <xsd:element ref="ns3:Resolutio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a3bae-7984-4b4d-8d9d-b7bf21bb65d5" elementFormDefault="qualified">
    <xsd:import namespace="http://schemas.microsoft.com/office/2006/documentManagement/types"/>
    <xsd:import namespace="http://schemas.microsoft.com/office/infopath/2007/PartnerControls"/>
    <xsd:element name="Pre-convention" ma:index="8" nillable="true" ma:displayName="Pre-convention" ma:format="Dropdown" ma:internalName="Pre_x002d_convention">
      <xsd:simpleType>
        <xsd:restriction base="dms:Choice">
          <xsd:enumeration value="Member Submissions"/>
          <xsd:enumeration value="Convention Book"/>
          <xsd:enumeration value="Board sponsored resolutions and papers"/>
          <xsd:enumeration value="Policies and procedures"/>
        </xsd:restriction>
      </xsd:simpleType>
    </xsd:element>
    <xsd:element name="Year" ma:index="9" nillable="true" ma:displayName="Year"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cada8-1e43-41c4-b1d5-36ec07ebe883" elementFormDefault="qualified">
    <xsd:import namespace="http://schemas.microsoft.com/office/2006/documentManagement/types"/>
    <xsd:import namespace="http://schemas.microsoft.com/office/infopath/2007/PartnerControls"/>
    <xsd:element name="Resolution_x0020_Type" ma:index="11" ma:displayName="Resolution Type" ma:format="Dropdown" ma:internalName="Resolution_x0020_Type">
      <xsd:simpleType>
        <xsd:restriction base="dms:Choice">
          <xsd:enumeration value="Resolutions"/>
          <xsd:enumeration value="Book"/>
          <xsd:enumeration value="Policy Papers"/>
          <xsd:enumeration value="Conven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298a3bae-7984-4b4d-8d9d-b7bf21bb65d5">2018</Year>
    <Resolution_x0020_Type xmlns="8d6cada8-1e43-41c4-b1d5-36ec07ebe883">Book</Resolution_x0020_Type>
    <Pre-convention xmlns="298a3bae-7984-4b4d-8d9d-b7bf21bb65d5">Policies and procedures</Pre-convention>
  </documentManagement>
</p:properties>
</file>

<file path=customXml/itemProps1.xml><?xml version="1.0" encoding="utf-8"?>
<ds:datastoreItem xmlns:ds="http://schemas.openxmlformats.org/officeDocument/2006/customXml" ds:itemID="{8E471240-EBBE-46F5-9011-346C0F2CF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a3bae-7984-4b4d-8d9d-b7bf21bb65d5"/>
    <ds:schemaRef ds:uri="8d6cada8-1e43-41c4-b1d5-36ec07ebe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65175-A1B3-4361-B048-670318CDBD64}">
  <ds:schemaRefs>
    <ds:schemaRef ds:uri="http://schemas.microsoft.com/sharepoint/v3/contenttype/forms"/>
  </ds:schemaRefs>
</ds:datastoreItem>
</file>

<file path=customXml/itemProps3.xml><?xml version="1.0" encoding="utf-8"?>
<ds:datastoreItem xmlns:ds="http://schemas.openxmlformats.org/officeDocument/2006/customXml" ds:itemID="{C90317C2-477D-4B3A-AD65-84E23387AE6B}">
  <ds:schemaRefs>
    <ds:schemaRef ds:uri="298a3bae-7984-4b4d-8d9d-b7bf21bb65d5"/>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d6cada8-1e43-41c4-b1d5-36ec07ebe88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Stackhouse</dc:creator>
  <cp:keywords/>
  <dc:description/>
  <cp:lastModifiedBy>Marisa Ryan</cp:lastModifiedBy>
  <cp:revision>2</cp:revision>
  <cp:lastPrinted>2018-04-12T22:14:00Z</cp:lastPrinted>
  <dcterms:created xsi:type="dcterms:W3CDTF">2018-04-27T19:44:00Z</dcterms:created>
  <dcterms:modified xsi:type="dcterms:W3CDTF">2018-04-27T19:44:00Z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0x010100640BEEA970D01740B7DCABBC0AFDD56900D27BF4DE3827974FA51F586D4437BB7C</vt:lpwstr>
  </property>
</Properties>
</file>